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1.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2.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3.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4.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5.xml" ContentType="application/vnd.openxmlformats-officedocument.themeOverrid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theme/themeOverride6.xml" ContentType="application/vnd.openxmlformats-officedocument.themeOverrid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theme/themeOverride7.xml" ContentType="application/vnd.openxmlformats-officedocument.themeOverrid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A9410" w14:textId="77777777" w:rsidR="00F9625A" w:rsidRDefault="00F9625A" w:rsidP="00F9625A">
      <w:pPr>
        <w:jc w:val="center"/>
        <w:rPr>
          <w:b/>
          <w:bCs/>
          <w:color w:val="000000" w:themeColor="text1"/>
          <w:sz w:val="40"/>
          <w:szCs w:val="40"/>
          <w:lang w:val="en-GB"/>
        </w:rPr>
      </w:pPr>
      <w:bookmarkStart w:id="0" w:name="_Hlk204073491"/>
      <w:bookmarkStart w:id="1" w:name="_Toc204008237"/>
      <w:bookmarkEnd w:id="0"/>
      <w:r w:rsidRPr="00F9625A">
        <w:rPr>
          <w:b/>
          <w:bCs/>
          <w:color w:val="000000" w:themeColor="text1"/>
          <w:sz w:val="40"/>
          <w:szCs w:val="40"/>
          <w:lang w:val="en-GB"/>
        </w:rPr>
        <w:t xml:space="preserve">GAP ANALYSIS AND </w:t>
      </w:r>
    </w:p>
    <w:p w14:paraId="040D7533" w14:textId="675F4017" w:rsidR="00B07FDC" w:rsidRPr="00F9625A" w:rsidRDefault="00F9625A" w:rsidP="00F9625A">
      <w:pPr>
        <w:jc w:val="center"/>
        <w:rPr>
          <w:b/>
          <w:bCs/>
          <w:color w:val="000000" w:themeColor="text1"/>
          <w:sz w:val="40"/>
          <w:szCs w:val="40"/>
          <w:lang w:val="en-GB"/>
        </w:rPr>
      </w:pPr>
      <w:r w:rsidRPr="00F9625A">
        <w:rPr>
          <w:b/>
          <w:bCs/>
          <w:color w:val="000000" w:themeColor="text1"/>
          <w:sz w:val="40"/>
          <w:szCs w:val="40"/>
          <w:lang w:val="en-GB"/>
        </w:rPr>
        <w:t>RECOMMENDATIONS REPORT</w:t>
      </w:r>
      <w:bookmarkEnd w:id="1"/>
    </w:p>
    <w:p w14:paraId="1355E54B" w14:textId="77777777" w:rsidR="00B07FDC" w:rsidRPr="00B07FDC" w:rsidRDefault="00B07FDC" w:rsidP="00B07FDC">
      <w:pPr>
        <w:spacing w:line="360" w:lineRule="auto"/>
        <w:ind w:left="360"/>
        <w:jc w:val="both"/>
        <w:outlineLvl w:val="1"/>
        <w:rPr>
          <w:b/>
          <w:bCs/>
          <w:color w:val="000000" w:themeColor="text1"/>
          <w:lang w:val="en-GB"/>
        </w:rPr>
      </w:pPr>
    </w:p>
    <w:p w14:paraId="74B077AC" w14:textId="3AEBFC20" w:rsidR="00B07FDC" w:rsidRDefault="00B07FDC" w:rsidP="00B07FDC">
      <w:pPr>
        <w:spacing w:line="360" w:lineRule="auto"/>
        <w:ind w:left="360"/>
        <w:rPr>
          <w:color w:val="000000" w:themeColor="text1"/>
          <w:lang w:val="en-GB"/>
        </w:rPr>
      </w:pPr>
    </w:p>
    <w:sdt>
      <w:sdtPr>
        <w:rPr>
          <w:rFonts w:ascii="Times New Roman" w:eastAsia="Times New Roman" w:hAnsi="Times New Roman" w:cs="Times New Roman"/>
          <w:color w:val="auto"/>
          <w:sz w:val="24"/>
          <w:szCs w:val="24"/>
          <w:lang w:eastAsia="en-GB"/>
        </w:rPr>
        <w:id w:val="1081496189"/>
        <w:docPartObj>
          <w:docPartGallery w:val="Table of Contents"/>
          <w:docPartUnique/>
        </w:docPartObj>
      </w:sdtPr>
      <w:sdtEndPr>
        <w:rPr>
          <w:noProof/>
        </w:rPr>
      </w:sdtEndPr>
      <w:sdtContent>
        <w:p w14:paraId="698B203E" w14:textId="479B81C5" w:rsidR="008D00A4" w:rsidRPr="00E14D26" w:rsidRDefault="008D00A4">
          <w:pPr>
            <w:pStyle w:val="TOCHeading"/>
            <w:rPr>
              <w:rFonts w:ascii="Times New Roman" w:hAnsi="Times New Roman" w:cs="Times New Roman"/>
              <w:color w:val="auto"/>
            </w:rPr>
          </w:pPr>
          <w:r w:rsidRPr="00E14D26">
            <w:rPr>
              <w:rFonts w:ascii="Times New Roman" w:hAnsi="Times New Roman" w:cs="Times New Roman"/>
              <w:color w:val="auto"/>
            </w:rPr>
            <w:t>Contents</w:t>
          </w:r>
        </w:p>
        <w:p w14:paraId="69FDDC6C" w14:textId="5F1FE0EA" w:rsidR="00E14D26" w:rsidRPr="00E14D26" w:rsidRDefault="008D00A4">
          <w:pPr>
            <w:pStyle w:val="TOC1"/>
            <w:rPr>
              <w:rFonts w:asciiTheme="minorHAnsi" w:eastAsiaTheme="minorEastAsia" w:hAnsiTheme="minorHAnsi" w:cstheme="minorBidi"/>
              <w:b w:val="0"/>
              <w:sz w:val="22"/>
              <w:szCs w:val="22"/>
              <w:lang w:val="en-US" w:eastAsia="en-US"/>
            </w:rPr>
          </w:pPr>
          <w:r w:rsidRPr="00E14D26">
            <w:rPr>
              <w:b w:val="0"/>
            </w:rPr>
            <w:fldChar w:fldCharType="begin"/>
          </w:r>
          <w:r w:rsidRPr="00E14D26">
            <w:rPr>
              <w:b w:val="0"/>
            </w:rPr>
            <w:instrText xml:space="preserve"> TOC \o "1-3" \h \z \u </w:instrText>
          </w:r>
          <w:r w:rsidRPr="00E14D26">
            <w:rPr>
              <w:b w:val="0"/>
            </w:rPr>
            <w:fldChar w:fldCharType="separate"/>
          </w:r>
          <w:hyperlink w:anchor="_Toc204077650" w:history="1">
            <w:r w:rsidR="00E14D26" w:rsidRPr="00E14D26">
              <w:rPr>
                <w:rStyle w:val="Hyperlink"/>
                <w:b w:val="0"/>
              </w:rPr>
              <w:t>Introduction</w:t>
            </w:r>
            <w:r w:rsidR="00E14D26" w:rsidRPr="00E14D26">
              <w:rPr>
                <w:b w:val="0"/>
                <w:webHidden/>
              </w:rPr>
              <w:tab/>
            </w:r>
            <w:r w:rsidR="00E14D26" w:rsidRPr="00E14D26">
              <w:rPr>
                <w:b w:val="0"/>
                <w:webHidden/>
              </w:rPr>
              <w:fldChar w:fldCharType="begin"/>
            </w:r>
            <w:r w:rsidR="00E14D26" w:rsidRPr="00E14D26">
              <w:rPr>
                <w:b w:val="0"/>
                <w:webHidden/>
              </w:rPr>
              <w:instrText xml:space="preserve"> PAGEREF _Toc204077650 \h </w:instrText>
            </w:r>
            <w:r w:rsidR="00E14D26" w:rsidRPr="00E14D26">
              <w:rPr>
                <w:b w:val="0"/>
                <w:webHidden/>
              </w:rPr>
            </w:r>
            <w:r w:rsidR="00E14D26" w:rsidRPr="00E14D26">
              <w:rPr>
                <w:b w:val="0"/>
                <w:webHidden/>
              </w:rPr>
              <w:fldChar w:fldCharType="separate"/>
            </w:r>
            <w:r w:rsidR="00353B16">
              <w:rPr>
                <w:b w:val="0"/>
                <w:webHidden/>
              </w:rPr>
              <w:t>2</w:t>
            </w:r>
            <w:r w:rsidR="00E14D26" w:rsidRPr="00E14D26">
              <w:rPr>
                <w:b w:val="0"/>
                <w:webHidden/>
              </w:rPr>
              <w:fldChar w:fldCharType="end"/>
            </w:r>
          </w:hyperlink>
        </w:p>
        <w:p w14:paraId="4AFE07A8" w14:textId="3D7F166A" w:rsidR="00E14D26" w:rsidRPr="00E14D26" w:rsidRDefault="00DA25FC">
          <w:pPr>
            <w:pStyle w:val="TOC1"/>
            <w:rPr>
              <w:rFonts w:asciiTheme="minorHAnsi" w:eastAsiaTheme="minorEastAsia" w:hAnsiTheme="minorHAnsi" w:cstheme="minorBidi"/>
              <w:b w:val="0"/>
              <w:sz w:val="22"/>
              <w:szCs w:val="22"/>
              <w:lang w:val="en-US" w:eastAsia="en-US"/>
            </w:rPr>
          </w:pPr>
          <w:hyperlink w:anchor="_Toc204077651" w:history="1">
            <w:r w:rsidR="00E14D26" w:rsidRPr="00E14D26">
              <w:rPr>
                <w:rStyle w:val="Hyperlink"/>
                <w:b w:val="0"/>
              </w:rPr>
              <w:t>Part 1: Gaps and Recommendations Concerning Academic Sector</w:t>
            </w:r>
            <w:r w:rsidR="00E14D26" w:rsidRPr="00E14D26">
              <w:rPr>
                <w:b w:val="0"/>
                <w:webHidden/>
              </w:rPr>
              <w:tab/>
            </w:r>
            <w:r w:rsidR="00E14D26" w:rsidRPr="00E14D26">
              <w:rPr>
                <w:b w:val="0"/>
                <w:webHidden/>
              </w:rPr>
              <w:fldChar w:fldCharType="begin"/>
            </w:r>
            <w:r w:rsidR="00E14D26" w:rsidRPr="00E14D26">
              <w:rPr>
                <w:b w:val="0"/>
                <w:webHidden/>
              </w:rPr>
              <w:instrText xml:space="preserve"> PAGEREF _Toc204077651 \h </w:instrText>
            </w:r>
            <w:r w:rsidR="00E14D26" w:rsidRPr="00E14D26">
              <w:rPr>
                <w:b w:val="0"/>
                <w:webHidden/>
              </w:rPr>
            </w:r>
            <w:r w:rsidR="00E14D26" w:rsidRPr="00E14D26">
              <w:rPr>
                <w:b w:val="0"/>
                <w:webHidden/>
              </w:rPr>
              <w:fldChar w:fldCharType="separate"/>
            </w:r>
            <w:r w:rsidR="00353B16">
              <w:rPr>
                <w:b w:val="0"/>
                <w:webHidden/>
              </w:rPr>
              <w:t>3</w:t>
            </w:r>
            <w:r w:rsidR="00E14D26" w:rsidRPr="00E14D26">
              <w:rPr>
                <w:b w:val="0"/>
                <w:webHidden/>
              </w:rPr>
              <w:fldChar w:fldCharType="end"/>
            </w:r>
          </w:hyperlink>
        </w:p>
        <w:p w14:paraId="0E788B81" w14:textId="3BBE396E" w:rsidR="00E14D26" w:rsidRPr="00E14D26" w:rsidRDefault="00DA25FC">
          <w:pPr>
            <w:pStyle w:val="TOC2"/>
            <w:tabs>
              <w:tab w:val="right" w:leader="dot" w:pos="9350"/>
            </w:tabs>
            <w:rPr>
              <w:rFonts w:asciiTheme="minorHAnsi" w:eastAsiaTheme="minorEastAsia" w:hAnsiTheme="minorHAnsi" w:cstheme="minorBidi"/>
              <w:noProof/>
              <w:sz w:val="22"/>
              <w:szCs w:val="22"/>
              <w:lang w:eastAsia="en-US"/>
            </w:rPr>
          </w:pPr>
          <w:hyperlink w:anchor="_Toc204077652" w:history="1">
            <w:r w:rsidR="00E14D26" w:rsidRPr="00E14D26">
              <w:rPr>
                <w:rStyle w:val="Hyperlink"/>
                <w:noProof/>
                <w:lang w:val="en-GB"/>
              </w:rPr>
              <w:t>1. Expected skills and degree of their acquisition</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_Toc204077652 \h </w:instrText>
            </w:r>
            <w:r w:rsidR="00E14D26" w:rsidRPr="00E14D26">
              <w:rPr>
                <w:noProof/>
                <w:webHidden/>
              </w:rPr>
            </w:r>
            <w:r w:rsidR="00E14D26" w:rsidRPr="00E14D26">
              <w:rPr>
                <w:noProof/>
                <w:webHidden/>
              </w:rPr>
              <w:fldChar w:fldCharType="separate"/>
            </w:r>
            <w:r w:rsidR="00353B16">
              <w:rPr>
                <w:noProof/>
                <w:webHidden/>
              </w:rPr>
              <w:t>4</w:t>
            </w:r>
            <w:r w:rsidR="00E14D26" w:rsidRPr="00E14D26">
              <w:rPr>
                <w:noProof/>
                <w:webHidden/>
              </w:rPr>
              <w:fldChar w:fldCharType="end"/>
            </w:r>
          </w:hyperlink>
        </w:p>
        <w:p w14:paraId="418C94AD" w14:textId="2F684611" w:rsidR="00E14D26" w:rsidRPr="00E14D26" w:rsidRDefault="00DA25FC">
          <w:pPr>
            <w:pStyle w:val="TOC3"/>
            <w:tabs>
              <w:tab w:val="right" w:leader="dot" w:pos="9350"/>
            </w:tabs>
            <w:rPr>
              <w:rFonts w:asciiTheme="minorHAnsi" w:eastAsiaTheme="minorEastAsia" w:hAnsiTheme="minorHAnsi" w:cstheme="minorBidi"/>
              <w:noProof/>
              <w:sz w:val="22"/>
              <w:szCs w:val="22"/>
              <w:lang w:eastAsia="en-US"/>
            </w:rPr>
          </w:pPr>
          <w:hyperlink w:anchor="_Toc204077653" w:history="1">
            <w:r w:rsidR="00E14D26" w:rsidRPr="00E14D26">
              <w:rPr>
                <w:rStyle w:val="Hyperlink"/>
                <w:noProof/>
                <w:lang w:val="en-GB"/>
              </w:rPr>
              <w:t>1.1. Undergraduate level</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_Toc204077653 \h </w:instrText>
            </w:r>
            <w:r w:rsidR="00E14D26" w:rsidRPr="00E14D26">
              <w:rPr>
                <w:noProof/>
                <w:webHidden/>
              </w:rPr>
            </w:r>
            <w:r w:rsidR="00E14D26" w:rsidRPr="00E14D26">
              <w:rPr>
                <w:noProof/>
                <w:webHidden/>
              </w:rPr>
              <w:fldChar w:fldCharType="separate"/>
            </w:r>
            <w:r w:rsidR="00353B16">
              <w:rPr>
                <w:noProof/>
                <w:webHidden/>
              </w:rPr>
              <w:t>4</w:t>
            </w:r>
            <w:r w:rsidR="00E14D26" w:rsidRPr="00E14D26">
              <w:rPr>
                <w:noProof/>
                <w:webHidden/>
              </w:rPr>
              <w:fldChar w:fldCharType="end"/>
            </w:r>
          </w:hyperlink>
        </w:p>
        <w:p w14:paraId="49308F42" w14:textId="26FD5323" w:rsidR="00E14D26" w:rsidRPr="00E14D26" w:rsidRDefault="00DA25FC">
          <w:pPr>
            <w:pStyle w:val="TOC3"/>
            <w:tabs>
              <w:tab w:val="right" w:leader="dot" w:pos="9350"/>
            </w:tabs>
            <w:rPr>
              <w:rFonts w:asciiTheme="minorHAnsi" w:eastAsiaTheme="minorEastAsia" w:hAnsiTheme="minorHAnsi" w:cstheme="minorBidi"/>
              <w:noProof/>
              <w:sz w:val="22"/>
              <w:szCs w:val="22"/>
              <w:lang w:eastAsia="en-US"/>
            </w:rPr>
          </w:pPr>
          <w:hyperlink w:anchor="_Toc204077654" w:history="1">
            <w:r w:rsidR="00E14D26" w:rsidRPr="00E14D26">
              <w:rPr>
                <w:rStyle w:val="Hyperlink"/>
                <w:noProof/>
                <w:lang w:val="en-GB"/>
              </w:rPr>
              <w:t>1.2. Graduate level</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_Toc204077654 \h </w:instrText>
            </w:r>
            <w:r w:rsidR="00E14D26" w:rsidRPr="00E14D26">
              <w:rPr>
                <w:noProof/>
                <w:webHidden/>
              </w:rPr>
            </w:r>
            <w:r w:rsidR="00E14D26" w:rsidRPr="00E14D26">
              <w:rPr>
                <w:noProof/>
                <w:webHidden/>
              </w:rPr>
              <w:fldChar w:fldCharType="separate"/>
            </w:r>
            <w:r w:rsidR="00353B16">
              <w:rPr>
                <w:noProof/>
                <w:webHidden/>
              </w:rPr>
              <w:t>5</w:t>
            </w:r>
            <w:r w:rsidR="00E14D26" w:rsidRPr="00E14D26">
              <w:rPr>
                <w:noProof/>
                <w:webHidden/>
              </w:rPr>
              <w:fldChar w:fldCharType="end"/>
            </w:r>
          </w:hyperlink>
        </w:p>
        <w:p w14:paraId="66F4ABB8" w14:textId="2C86C965" w:rsidR="00E14D26" w:rsidRPr="00E14D26" w:rsidRDefault="00DA25FC">
          <w:pPr>
            <w:pStyle w:val="TOC3"/>
            <w:tabs>
              <w:tab w:val="right" w:leader="dot" w:pos="9350"/>
            </w:tabs>
            <w:rPr>
              <w:rFonts w:asciiTheme="minorHAnsi" w:eastAsiaTheme="minorEastAsia" w:hAnsiTheme="minorHAnsi" w:cstheme="minorBidi"/>
              <w:noProof/>
              <w:sz w:val="22"/>
              <w:szCs w:val="22"/>
              <w:lang w:eastAsia="en-US"/>
            </w:rPr>
          </w:pPr>
          <w:hyperlink w:anchor="_Toc204077655" w:history="1">
            <w:r w:rsidR="00E14D26" w:rsidRPr="00E14D26">
              <w:rPr>
                <w:rStyle w:val="Hyperlink"/>
                <w:noProof/>
                <w:lang w:val="en-GB"/>
              </w:rPr>
              <w:t>1.3. Degree to which the expected skills are acquired (comparative table)</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_Toc204077655 \h </w:instrText>
            </w:r>
            <w:r w:rsidR="00E14D26" w:rsidRPr="00E14D26">
              <w:rPr>
                <w:noProof/>
                <w:webHidden/>
              </w:rPr>
            </w:r>
            <w:r w:rsidR="00E14D26" w:rsidRPr="00E14D26">
              <w:rPr>
                <w:noProof/>
                <w:webHidden/>
              </w:rPr>
              <w:fldChar w:fldCharType="separate"/>
            </w:r>
            <w:r w:rsidR="00353B16">
              <w:rPr>
                <w:noProof/>
                <w:webHidden/>
              </w:rPr>
              <w:t>6</w:t>
            </w:r>
            <w:r w:rsidR="00E14D26" w:rsidRPr="00E14D26">
              <w:rPr>
                <w:noProof/>
                <w:webHidden/>
              </w:rPr>
              <w:fldChar w:fldCharType="end"/>
            </w:r>
          </w:hyperlink>
        </w:p>
        <w:p w14:paraId="536C9C64" w14:textId="07ED129D" w:rsidR="00E14D26" w:rsidRPr="00E14D26" w:rsidRDefault="00DA25FC">
          <w:pPr>
            <w:pStyle w:val="TOC3"/>
            <w:tabs>
              <w:tab w:val="right" w:leader="dot" w:pos="9350"/>
            </w:tabs>
            <w:rPr>
              <w:rFonts w:asciiTheme="minorHAnsi" w:eastAsiaTheme="minorEastAsia" w:hAnsiTheme="minorHAnsi" w:cstheme="minorBidi"/>
              <w:noProof/>
              <w:sz w:val="22"/>
              <w:szCs w:val="22"/>
              <w:lang w:eastAsia="en-US"/>
            </w:rPr>
          </w:pPr>
          <w:hyperlink w:anchor="_Toc204077656" w:history="1">
            <w:r w:rsidR="00E14D26" w:rsidRPr="00E14D26">
              <w:rPr>
                <w:rStyle w:val="Hyperlink"/>
                <w:noProof/>
                <w:lang w:val="en-GB"/>
              </w:rPr>
              <w:t>1.4. Analysis and recommendations</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_Toc204077656 \h </w:instrText>
            </w:r>
            <w:r w:rsidR="00E14D26" w:rsidRPr="00E14D26">
              <w:rPr>
                <w:noProof/>
                <w:webHidden/>
              </w:rPr>
            </w:r>
            <w:r w:rsidR="00E14D26" w:rsidRPr="00E14D26">
              <w:rPr>
                <w:noProof/>
                <w:webHidden/>
              </w:rPr>
              <w:fldChar w:fldCharType="separate"/>
            </w:r>
            <w:r w:rsidR="00353B16">
              <w:rPr>
                <w:noProof/>
                <w:webHidden/>
              </w:rPr>
              <w:t>6</w:t>
            </w:r>
            <w:r w:rsidR="00E14D26" w:rsidRPr="00E14D26">
              <w:rPr>
                <w:noProof/>
                <w:webHidden/>
              </w:rPr>
              <w:fldChar w:fldCharType="end"/>
            </w:r>
          </w:hyperlink>
        </w:p>
        <w:p w14:paraId="08B88D69" w14:textId="036CDD1F" w:rsidR="00E14D26" w:rsidRPr="00E14D26" w:rsidRDefault="00DA25FC">
          <w:pPr>
            <w:pStyle w:val="TOC2"/>
            <w:tabs>
              <w:tab w:val="right" w:leader="dot" w:pos="9350"/>
            </w:tabs>
            <w:rPr>
              <w:rFonts w:asciiTheme="minorHAnsi" w:eastAsiaTheme="minorEastAsia" w:hAnsiTheme="minorHAnsi" w:cstheme="minorBidi"/>
              <w:noProof/>
              <w:sz w:val="22"/>
              <w:szCs w:val="22"/>
              <w:lang w:eastAsia="en-US"/>
            </w:rPr>
          </w:pPr>
          <w:hyperlink w:anchor="_Toc204077657" w:history="1">
            <w:r w:rsidR="00E14D26" w:rsidRPr="00E14D26">
              <w:rPr>
                <w:rStyle w:val="Hyperlink"/>
                <w:noProof/>
                <w:lang w:val="en-GB"/>
              </w:rPr>
              <w:t>2. Problems and difficulties of ethics courses</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_Toc204077657 \h </w:instrText>
            </w:r>
            <w:r w:rsidR="00E14D26" w:rsidRPr="00E14D26">
              <w:rPr>
                <w:noProof/>
                <w:webHidden/>
              </w:rPr>
            </w:r>
            <w:r w:rsidR="00E14D26" w:rsidRPr="00E14D26">
              <w:rPr>
                <w:noProof/>
                <w:webHidden/>
              </w:rPr>
              <w:fldChar w:fldCharType="separate"/>
            </w:r>
            <w:r w:rsidR="00353B16">
              <w:rPr>
                <w:noProof/>
                <w:webHidden/>
              </w:rPr>
              <w:t>8</w:t>
            </w:r>
            <w:r w:rsidR="00E14D26" w:rsidRPr="00E14D26">
              <w:rPr>
                <w:noProof/>
                <w:webHidden/>
              </w:rPr>
              <w:fldChar w:fldCharType="end"/>
            </w:r>
          </w:hyperlink>
        </w:p>
        <w:p w14:paraId="2B15A9E5" w14:textId="76FA77E3" w:rsidR="00E14D26" w:rsidRPr="00E14D26" w:rsidRDefault="00DA25FC">
          <w:pPr>
            <w:pStyle w:val="TOC3"/>
            <w:tabs>
              <w:tab w:val="right" w:leader="dot" w:pos="9350"/>
            </w:tabs>
            <w:rPr>
              <w:rFonts w:asciiTheme="minorHAnsi" w:eastAsiaTheme="minorEastAsia" w:hAnsiTheme="minorHAnsi" w:cstheme="minorBidi"/>
              <w:noProof/>
              <w:sz w:val="22"/>
              <w:szCs w:val="22"/>
              <w:lang w:eastAsia="en-US"/>
            </w:rPr>
          </w:pPr>
          <w:hyperlink w:anchor="_Toc204077658" w:history="1">
            <w:r w:rsidR="00E14D26" w:rsidRPr="00E14D26">
              <w:rPr>
                <w:rStyle w:val="Hyperlink"/>
                <w:noProof/>
                <w:lang w:val="en-GB"/>
              </w:rPr>
              <w:t>2.1. Problems and difficulties of ethics courses (undergraduate level)</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_Toc204077658 \h </w:instrText>
            </w:r>
            <w:r w:rsidR="00E14D26" w:rsidRPr="00E14D26">
              <w:rPr>
                <w:noProof/>
                <w:webHidden/>
              </w:rPr>
            </w:r>
            <w:r w:rsidR="00E14D26" w:rsidRPr="00E14D26">
              <w:rPr>
                <w:noProof/>
                <w:webHidden/>
              </w:rPr>
              <w:fldChar w:fldCharType="separate"/>
            </w:r>
            <w:r w:rsidR="00353B16">
              <w:rPr>
                <w:noProof/>
                <w:webHidden/>
              </w:rPr>
              <w:t>8</w:t>
            </w:r>
            <w:r w:rsidR="00E14D26" w:rsidRPr="00E14D26">
              <w:rPr>
                <w:noProof/>
                <w:webHidden/>
              </w:rPr>
              <w:fldChar w:fldCharType="end"/>
            </w:r>
          </w:hyperlink>
        </w:p>
        <w:p w14:paraId="79238B3B" w14:textId="142D022D" w:rsidR="00E14D26" w:rsidRPr="00E14D26" w:rsidRDefault="00DA25FC">
          <w:pPr>
            <w:pStyle w:val="TOC3"/>
            <w:tabs>
              <w:tab w:val="right" w:leader="dot" w:pos="9350"/>
            </w:tabs>
            <w:rPr>
              <w:rFonts w:asciiTheme="minorHAnsi" w:eastAsiaTheme="minorEastAsia" w:hAnsiTheme="minorHAnsi" w:cstheme="minorBidi"/>
              <w:noProof/>
              <w:sz w:val="22"/>
              <w:szCs w:val="22"/>
              <w:lang w:eastAsia="en-US"/>
            </w:rPr>
          </w:pPr>
          <w:hyperlink w:anchor="_Toc204077659" w:history="1">
            <w:r w:rsidR="00E14D26" w:rsidRPr="00E14D26">
              <w:rPr>
                <w:rStyle w:val="Hyperlink"/>
                <w:noProof/>
                <w:lang w:val="en-GB"/>
              </w:rPr>
              <w:t>2.2. Problems and difficulties of ethics course (graduate level)</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_Toc204077659 \h </w:instrText>
            </w:r>
            <w:r w:rsidR="00E14D26" w:rsidRPr="00E14D26">
              <w:rPr>
                <w:noProof/>
                <w:webHidden/>
              </w:rPr>
            </w:r>
            <w:r w:rsidR="00E14D26" w:rsidRPr="00E14D26">
              <w:rPr>
                <w:noProof/>
                <w:webHidden/>
              </w:rPr>
              <w:fldChar w:fldCharType="separate"/>
            </w:r>
            <w:r w:rsidR="00353B16">
              <w:rPr>
                <w:noProof/>
                <w:webHidden/>
              </w:rPr>
              <w:t>9</w:t>
            </w:r>
            <w:r w:rsidR="00E14D26" w:rsidRPr="00E14D26">
              <w:rPr>
                <w:noProof/>
                <w:webHidden/>
              </w:rPr>
              <w:fldChar w:fldCharType="end"/>
            </w:r>
          </w:hyperlink>
        </w:p>
        <w:p w14:paraId="63A15CDA" w14:textId="631E0E79" w:rsidR="00E14D26" w:rsidRPr="00E14D26" w:rsidRDefault="00DA25FC">
          <w:pPr>
            <w:pStyle w:val="TOC3"/>
            <w:tabs>
              <w:tab w:val="right" w:leader="dot" w:pos="9350"/>
            </w:tabs>
            <w:rPr>
              <w:rFonts w:asciiTheme="minorHAnsi" w:eastAsiaTheme="minorEastAsia" w:hAnsiTheme="minorHAnsi" w:cstheme="minorBidi"/>
              <w:noProof/>
              <w:sz w:val="22"/>
              <w:szCs w:val="22"/>
              <w:lang w:eastAsia="en-US"/>
            </w:rPr>
          </w:pPr>
          <w:hyperlink w:anchor="_Toc204077660" w:history="1">
            <w:r w:rsidR="00E14D26" w:rsidRPr="00E14D26">
              <w:rPr>
                <w:rStyle w:val="Hyperlink"/>
                <w:noProof/>
                <w:lang w:val="en-GB"/>
              </w:rPr>
              <w:t>2.3. Analysis and recommendations</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_Toc204077660 \h </w:instrText>
            </w:r>
            <w:r w:rsidR="00E14D26" w:rsidRPr="00E14D26">
              <w:rPr>
                <w:noProof/>
                <w:webHidden/>
              </w:rPr>
            </w:r>
            <w:r w:rsidR="00E14D26" w:rsidRPr="00E14D26">
              <w:rPr>
                <w:noProof/>
                <w:webHidden/>
              </w:rPr>
              <w:fldChar w:fldCharType="separate"/>
            </w:r>
            <w:r w:rsidR="00353B16">
              <w:rPr>
                <w:noProof/>
                <w:webHidden/>
              </w:rPr>
              <w:t>9</w:t>
            </w:r>
            <w:r w:rsidR="00E14D26" w:rsidRPr="00E14D26">
              <w:rPr>
                <w:noProof/>
                <w:webHidden/>
              </w:rPr>
              <w:fldChar w:fldCharType="end"/>
            </w:r>
          </w:hyperlink>
        </w:p>
        <w:p w14:paraId="4074124E" w14:textId="069A2E62" w:rsidR="00E14D26" w:rsidRPr="00E14D26" w:rsidRDefault="00DA25FC">
          <w:pPr>
            <w:pStyle w:val="TOC2"/>
            <w:tabs>
              <w:tab w:val="right" w:leader="dot" w:pos="9350"/>
            </w:tabs>
            <w:rPr>
              <w:rFonts w:asciiTheme="minorHAnsi" w:eastAsiaTheme="minorEastAsia" w:hAnsiTheme="minorHAnsi" w:cstheme="minorBidi"/>
              <w:noProof/>
              <w:sz w:val="22"/>
              <w:szCs w:val="22"/>
              <w:lang w:eastAsia="en-US"/>
            </w:rPr>
          </w:pPr>
          <w:hyperlink w:anchor="_Toc204077661" w:history="1">
            <w:r w:rsidR="00E14D26" w:rsidRPr="00E14D26">
              <w:rPr>
                <w:rStyle w:val="Hyperlink"/>
                <w:noProof/>
                <w:lang w:val="en-GB"/>
              </w:rPr>
              <w:t>3. Causes or background conditions of the problems and difficulties: analysis and recommendations</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_Toc204077661 \h </w:instrText>
            </w:r>
            <w:r w:rsidR="00E14D26" w:rsidRPr="00E14D26">
              <w:rPr>
                <w:noProof/>
                <w:webHidden/>
              </w:rPr>
            </w:r>
            <w:r w:rsidR="00E14D26" w:rsidRPr="00E14D26">
              <w:rPr>
                <w:noProof/>
                <w:webHidden/>
              </w:rPr>
              <w:fldChar w:fldCharType="separate"/>
            </w:r>
            <w:r w:rsidR="00353B16">
              <w:rPr>
                <w:noProof/>
                <w:webHidden/>
              </w:rPr>
              <w:t>10</w:t>
            </w:r>
            <w:r w:rsidR="00E14D26" w:rsidRPr="00E14D26">
              <w:rPr>
                <w:noProof/>
                <w:webHidden/>
              </w:rPr>
              <w:fldChar w:fldCharType="end"/>
            </w:r>
          </w:hyperlink>
        </w:p>
        <w:p w14:paraId="3FEEFE85" w14:textId="5C1A4A85" w:rsidR="00E14D26" w:rsidRPr="00E14D26" w:rsidRDefault="00DA25FC">
          <w:pPr>
            <w:pStyle w:val="TOC2"/>
            <w:tabs>
              <w:tab w:val="right" w:leader="dot" w:pos="9350"/>
            </w:tabs>
            <w:rPr>
              <w:rFonts w:asciiTheme="minorHAnsi" w:eastAsiaTheme="minorEastAsia" w:hAnsiTheme="minorHAnsi" w:cstheme="minorBidi"/>
              <w:noProof/>
              <w:sz w:val="22"/>
              <w:szCs w:val="22"/>
              <w:lang w:eastAsia="en-US"/>
            </w:rPr>
          </w:pPr>
          <w:hyperlink w:anchor="_Toc204077662" w:history="1">
            <w:r w:rsidR="00E14D26" w:rsidRPr="00E14D26">
              <w:rPr>
                <w:rStyle w:val="Hyperlink"/>
                <w:noProof/>
                <w:lang w:val="en-GB"/>
              </w:rPr>
              <w:t>4. Teaching methods</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_Toc204077662 \h </w:instrText>
            </w:r>
            <w:r w:rsidR="00E14D26" w:rsidRPr="00E14D26">
              <w:rPr>
                <w:noProof/>
                <w:webHidden/>
              </w:rPr>
            </w:r>
            <w:r w:rsidR="00E14D26" w:rsidRPr="00E14D26">
              <w:rPr>
                <w:noProof/>
                <w:webHidden/>
              </w:rPr>
              <w:fldChar w:fldCharType="separate"/>
            </w:r>
            <w:r w:rsidR="00353B16">
              <w:rPr>
                <w:noProof/>
                <w:webHidden/>
              </w:rPr>
              <w:t>11</w:t>
            </w:r>
            <w:r w:rsidR="00E14D26" w:rsidRPr="00E14D26">
              <w:rPr>
                <w:noProof/>
                <w:webHidden/>
              </w:rPr>
              <w:fldChar w:fldCharType="end"/>
            </w:r>
          </w:hyperlink>
        </w:p>
        <w:p w14:paraId="4EA71965" w14:textId="442DC3FA" w:rsidR="00E14D26" w:rsidRPr="00E14D26" w:rsidRDefault="00DA25FC">
          <w:pPr>
            <w:pStyle w:val="TOC3"/>
            <w:tabs>
              <w:tab w:val="right" w:leader="dot" w:pos="9350"/>
            </w:tabs>
            <w:rPr>
              <w:rFonts w:asciiTheme="minorHAnsi" w:eastAsiaTheme="minorEastAsia" w:hAnsiTheme="minorHAnsi" w:cstheme="minorBidi"/>
              <w:noProof/>
              <w:sz w:val="22"/>
              <w:szCs w:val="22"/>
              <w:lang w:eastAsia="en-US"/>
            </w:rPr>
          </w:pPr>
          <w:hyperlink w:anchor="_Toc204077663" w:history="1">
            <w:r w:rsidR="00E14D26" w:rsidRPr="00E14D26">
              <w:rPr>
                <w:rStyle w:val="Hyperlink"/>
                <w:noProof/>
                <w:lang w:val="en-GB"/>
              </w:rPr>
              <w:t>4.1. Teaching methods (undergraduate level)</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_Toc204077663 \h </w:instrText>
            </w:r>
            <w:r w:rsidR="00E14D26" w:rsidRPr="00E14D26">
              <w:rPr>
                <w:noProof/>
                <w:webHidden/>
              </w:rPr>
            </w:r>
            <w:r w:rsidR="00E14D26" w:rsidRPr="00E14D26">
              <w:rPr>
                <w:noProof/>
                <w:webHidden/>
              </w:rPr>
              <w:fldChar w:fldCharType="separate"/>
            </w:r>
            <w:r w:rsidR="00353B16">
              <w:rPr>
                <w:noProof/>
                <w:webHidden/>
              </w:rPr>
              <w:t>11</w:t>
            </w:r>
            <w:r w:rsidR="00E14D26" w:rsidRPr="00E14D26">
              <w:rPr>
                <w:noProof/>
                <w:webHidden/>
              </w:rPr>
              <w:fldChar w:fldCharType="end"/>
            </w:r>
          </w:hyperlink>
        </w:p>
        <w:p w14:paraId="7B8612CD" w14:textId="432F44B0" w:rsidR="00E14D26" w:rsidRPr="00E14D26" w:rsidRDefault="00DA25FC">
          <w:pPr>
            <w:pStyle w:val="TOC3"/>
            <w:tabs>
              <w:tab w:val="right" w:leader="dot" w:pos="9350"/>
            </w:tabs>
            <w:rPr>
              <w:rFonts w:asciiTheme="minorHAnsi" w:eastAsiaTheme="minorEastAsia" w:hAnsiTheme="minorHAnsi" w:cstheme="minorBidi"/>
              <w:noProof/>
              <w:sz w:val="22"/>
              <w:szCs w:val="22"/>
              <w:lang w:eastAsia="en-US"/>
            </w:rPr>
          </w:pPr>
          <w:hyperlink w:anchor="_Toc204077664" w:history="1">
            <w:r w:rsidR="00E14D26" w:rsidRPr="00E14D26">
              <w:rPr>
                <w:rStyle w:val="Hyperlink"/>
                <w:noProof/>
                <w:lang w:val="en-GB"/>
              </w:rPr>
              <w:t>4.2. Teaching methods (graduate level)</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_Toc204077664 \h </w:instrText>
            </w:r>
            <w:r w:rsidR="00E14D26" w:rsidRPr="00E14D26">
              <w:rPr>
                <w:noProof/>
                <w:webHidden/>
              </w:rPr>
            </w:r>
            <w:r w:rsidR="00E14D26" w:rsidRPr="00E14D26">
              <w:rPr>
                <w:noProof/>
                <w:webHidden/>
              </w:rPr>
              <w:fldChar w:fldCharType="separate"/>
            </w:r>
            <w:r w:rsidR="00353B16">
              <w:rPr>
                <w:noProof/>
                <w:webHidden/>
              </w:rPr>
              <w:t>12</w:t>
            </w:r>
            <w:r w:rsidR="00E14D26" w:rsidRPr="00E14D26">
              <w:rPr>
                <w:noProof/>
                <w:webHidden/>
              </w:rPr>
              <w:fldChar w:fldCharType="end"/>
            </w:r>
          </w:hyperlink>
        </w:p>
        <w:p w14:paraId="618C3DE1" w14:textId="29849BBF" w:rsidR="00E14D26" w:rsidRPr="00E14D26" w:rsidRDefault="00DA25FC">
          <w:pPr>
            <w:pStyle w:val="TOC3"/>
            <w:tabs>
              <w:tab w:val="right" w:leader="dot" w:pos="9350"/>
            </w:tabs>
            <w:rPr>
              <w:rFonts w:asciiTheme="minorHAnsi" w:eastAsiaTheme="minorEastAsia" w:hAnsiTheme="minorHAnsi" w:cstheme="minorBidi"/>
              <w:noProof/>
              <w:sz w:val="22"/>
              <w:szCs w:val="22"/>
              <w:lang w:eastAsia="en-US"/>
            </w:rPr>
          </w:pPr>
          <w:hyperlink w:anchor="_Toc204077665" w:history="1">
            <w:r w:rsidR="00E14D26" w:rsidRPr="00E14D26">
              <w:rPr>
                <w:rStyle w:val="Hyperlink"/>
                <w:noProof/>
                <w:lang w:val="en-GB"/>
              </w:rPr>
              <w:t>4.3. Analysis and recommendations</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_Toc204077665 \h </w:instrText>
            </w:r>
            <w:r w:rsidR="00E14D26" w:rsidRPr="00E14D26">
              <w:rPr>
                <w:noProof/>
                <w:webHidden/>
              </w:rPr>
            </w:r>
            <w:r w:rsidR="00E14D26" w:rsidRPr="00E14D26">
              <w:rPr>
                <w:noProof/>
                <w:webHidden/>
              </w:rPr>
              <w:fldChar w:fldCharType="separate"/>
            </w:r>
            <w:r w:rsidR="00353B16">
              <w:rPr>
                <w:noProof/>
                <w:webHidden/>
              </w:rPr>
              <w:t>12</w:t>
            </w:r>
            <w:r w:rsidR="00E14D26" w:rsidRPr="00E14D26">
              <w:rPr>
                <w:noProof/>
                <w:webHidden/>
              </w:rPr>
              <w:fldChar w:fldCharType="end"/>
            </w:r>
          </w:hyperlink>
        </w:p>
        <w:p w14:paraId="5C2EC0DF" w14:textId="4319C83B" w:rsidR="00E14D26" w:rsidRPr="00E14D26" w:rsidRDefault="00DA25FC">
          <w:pPr>
            <w:pStyle w:val="TOC2"/>
            <w:tabs>
              <w:tab w:val="right" w:leader="dot" w:pos="9350"/>
            </w:tabs>
            <w:rPr>
              <w:rFonts w:asciiTheme="minorHAnsi" w:eastAsiaTheme="minorEastAsia" w:hAnsiTheme="minorHAnsi" w:cstheme="minorBidi"/>
              <w:noProof/>
              <w:sz w:val="22"/>
              <w:szCs w:val="22"/>
              <w:lang w:eastAsia="en-US"/>
            </w:rPr>
          </w:pPr>
          <w:hyperlink w:anchor="_Toc204077666" w:history="1">
            <w:r w:rsidR="00E14D26" w:rsidRPr="00E14D26">
              <w:rPr>
                <w:rStyle w:val="Hyperlink"/>
                <w:noProof/>
                <w:lang w:val="en-GB"/>
              </w:rPr>
              <w:t>5. Technology course: necessary topics</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_Toc204077666 \h </w:instrText>
            </w:r>
            <w:r w:rsidR="00E14D26" w:rsidRPr="00E14D26">
              <w:rPr>
                <w:noProof/>
                <w:webHidden/>
              </w:rPr>
            </w:r>
            <w:r w:rsidR="00E14D26" w:rsidRPr="00E14D26">
              <w:rPr>
                <w:noProof/>
                <w:webHidden/>
              </w:rPr>
              <w:fldChar w:fldCharType="separate"/>
            </w:r>
            <w:r w:rsidR="00353B16">
              <w:rPr>
                <w:noProof/>
                <w:webHidden/>
              </w:rPr>
              <w:t>13</w:t>
            </w:r>
            <w:r w:rsidR="00E14D26" w:rsidRPr="00E14D26">
              <w:rPr>
                <w:noProof/>
                <w:webHidden/>
              </w:rPr>
              <w:fldChar w:fldCharType="end"/>
            </w:r>
          </w:hyperlink>
        </w:p>
        <w:p w14:paraId="08AA0694" w14:textId="17280681" w:rsidR="00E14D26" w:rsidRPr="00E14D26" w:rsidRDefault="00DA25FC">
          <w:pPr>
            <w:pStyle w:val="TOC1"/>
            <w:rPr>
              <w:rFonts w:asciiTheme="minorHAnsi" w:eastAsiaTheme="minorEastAsia" w:hAnsiTheme="minorHAnsi" w:cstheme="minorBidi"/>
              <w:b w:val="0"/>
              <w:sz w:val="22"/>
              <w:szCs w:val="22"/>
              <w:lang w:val="en-US" w:eastAsia="en-US"/>
            </w:rPr>
          </w:pPr>
          <w:hyperlink w:anchor="_Toc204077667" w:history="1">
            <w:r w:rsidR="00E14D26" w:rsidRPr="00E14D26">
              <w:rPr>
                <w:rStyle w:val="Hyperlink"/>
                <w:b w:val="0"/>
              </w:rPr>
              <w:t>Part 2: Gaps and Recommendations Concerning Non-Academic Sector</w:t>
            </w:r>
            <w:r w:rsidR="00E14D26" w:rsidRPr="00E14D26">
              <w:rPr>
                <w:b w:val="0"/>
                <w:webHidden/>
              </w:rPr>
              <w:tab/>
            </w:r>
            <w:r w:rsidR="00E14D26" w:rsidRPr="00E14D26">
              <w:rPr>
                <w:b w:val="0"/>
                <w:webHidden/>
              </w:rPr>
              <w:fldChar w:fldCharType="begin"/>
            </w:r>
            <w:r w:rsidR="00E14D26" w:rsidRPr="00E14D26">
              <w:rPr>
                <w:b w:val="0"/>
                <w:webHidden/>
              </w:rPr>
              <w:instrText xml:space="preserve"> PAGEREF _Toc204077667 \h </w:instrText>
            </w:r>
            <w:r w:rsidR="00E14D26" w:rsidRPr="00E14D26">
              <w:rPr>
                <w:b w:val="0"/>
                <w:webHidden/>
              </w:rPr>
            </w:r>
            <w:r w:rsidR="00E14D26" w:rsidRPr="00E14D26">
              <w:rPr>
                <w:b w:val="0"/>
                <w:webHidden/>
              </w:rPr>
              <w:fldChar w:fldCharType="separate"/>
            </w:r>
            <w:r w:rsidR="00353B16">
              <w:rPr>
                <w:b w:val="0"/>
                <w:webHidden/>
              </w:rPr>
              <w:t>15</w:t>
            </w:r>
            <w:r w:rsidR="00E14D26" w:rsidRPr="00E14D26">
              <w:rPr>
                <w:b w:val="0"/>
                <w:webHidden/>
              </w:rPr>
              <w:fldChar w:fldCharType="end"/>
            </w:r>
          </w:hyperlink>
        </w:p>
        <w:p w14:paraId="7DCB0DE4" w14:textId="6F035407" w:rsidR="00E14D26" w:rsidRPr="00E14D26" w:rsidRDefault="00DA25FC">
          <w:pPr>
            <w:pStyle w:val="TOC2"/>
            <w:tabs>
              <w:tab w:val="right" w:leader="dot" w:pos="9350"/>
            </w:tabs>
            <w:rPr>
              <w:rFonts w:asciiTheme="minorHAnsi" w:eastAsiaTheme="minorEastAsia" w:hAnsiTheme="minorHAnsi" w:cstheme="minorBidi"/>
              <w:noProof/>
              <w:sz w:val="22"/>
              <w:szCs w:val="22"/>
              <w:lang w:eastAsia="en-US"/>
            </w:rPr>
          </w:pPr>
          <w:hyperlink w:anchor="_Toc204077668" w:history="1">
            <w:r w:rsidR="00E14D26" w:rsidRPr="00E14D26">
              <w:rPr>
                <w:rStyle w:val="Hyperlink"/>
                <w:noProof/>
                <w:lang w:val="en-GB"/>
              </w:rPr>
              <w:t>1. Overview of the survey</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_Toc204077668 \h </w:instrText>
            </w:r>
            <w:r w:rsidR="00E14D26" w:rsidRPr="00E14D26">
              <w:rPr>
                <w:noProof/>
                <w:webHidden/>
              </w:rPr>
            </w:r>
            <w:r w:rsidR="00E14D26" w:rsidRPr="00E14D26">
              <w:rPr>
                <w:noProof/>
                <w:webHidden/>
              </w:rPr>
              <w:fldChar w:fldCharType="separate"/>
            </w:r>
            <w:r w:rsidR="00353B16">
              <w:rPr>
                <w:noProof/>
                <w:webHidden/>
              </w:rPr>
              <w:t>15</w:t>
            </w:r>
            <w:r w:rsidR="00E14D26" w:rsidRPr="00E14D26">
              <w:rPr>
                <w:noProof/>
                <w:webHidden/>
              </w:rPr>
              <w:fldChar w:fldCharType="end"/>
            </w:r>
          </w:hyperlink>
        </w:p>
        <w:p w14:paraId="71E0D185" w14:textId="4FFD3D83" w:rsidR="00E14D26" w:rsidRPr="00E14D26" w:rsidRDefault="00DA25FC">
          <w:pPr>
            <w:pStyle w:val="TOC2"/>
            <w:tabs>
              <w:tab w:val="right" w:leader="dot" w:pos="9350"/>
            </w:tabs>
            <w:rPr>
              <w:rFonts w:asciiTheme="minorHAnsi" w:eastAsiaTheme="minorEastAsia" w:hAnsiTheme="minorHAnsi" w:cstheme="minorBidi"/>
              <w:noProof/>
              <w:sz w:val="22"/>
              <w:szCs w:val="22"/>
              <w:lang w:eastAsia="en-US"/>
            </w:rPr>
          </w:pPr>
          <w:hyperlink w:anchor="_Toc204077669" w:history="1">
            <w:r w:rsidR="00E14D26" w:rsidRPr="00E14D26">
              <w:rPr>
                <w:rStyle w:val="Hyperlink"/>
                <w:noProof/>
                <w:lang w:val="en-GB"/>
              </w:rPr>
              <w:t>2. Background: ethical issues at professional life</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_Toc204077669 \h </w:instrText>
            </w:r>
            <w:r w:rsidR="00E14D26" w:rsidRPr="00E14D26">
              <w:rPr>
                <w:noProof/>
                <w:webHidden/>
              </w:rPr>
            </w:r>
            <w:r w:rsidR="00E14D26" w:rsidRPr="00E14D26">
              <w:rPr>
                <w:noProof/>
                <w:webHidden/>
              </w:rPr>
              <w:fldChar w:fldCharType="separate"/>
            </w:r>
            <w:r w:rsidR="00353B16">
              <w:rPr>
                <w:noProof/>
                <w:webHidden/>
              </w:rPr>
              <w:t>19</w:t>
            </w:r>
            <w:r w:rsidR="00E14D26" w:rsidRPr="00E14D26">
              <w:rPr>
                <w:noProof/>
                <w:webHidden/>
              </w:rPr>
              <w:fldChar w:fldCharType="end"/>
            </w:r>
          </w:hyperlink>
        </w:p>
        <w:p w14:paraId="58D2D885" w14:textId="0FFB56C6" w:rsidR="00E14D26" w:rsidRPr="00E14D26" w:rsidRDefault="00DA25FC">
          <w:pPr>
            <w:pStyle w:val="TOC2"/>
            <w:tabs>
              <w:tab w:val="right" w:leader="dot" w:pos="9350"/>
            </w:tabs>
            <w:rPr>
              <w:rFonts w:asciiTheme="minorHAnsi" w:eastAsiaTheme="minorEastAsia" w:hAnsiTheme="minorHAnsi" w:cstheme="minorBidi"/>
              <w:noProof/>
              <w:sz w:val="22"/>
              <w:szCs w:val="22"/>
              <w:lang w:eastAsia="en-US"/>
            </w:rPr>
          </w:pPr>
          <w:hyperlink w:anchor="_Toc204077670" w:history="1">
            <w:r w:rsidR="00E14D26" w:rsidRPr="00E14D26">
              <w:rPr>
                <w:rStyle w:val="Hyperlink"/>
                <w:noProof/>
                <w:lang w:val="en-GB"/>
              </w:rPr>
              <w:t>3. Ethics education in higher education and ethics training in professional life</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_Toc204077670 \h </w:instrText>
            </w:r>
            <w:r w:rsidR="00E14D26" w:rsidRPr="00E14D26">
              <w:rPr>
                <w:noProof/>
                <w:webHidden/>
              </w:rPr>
            </w:r>
            <w:r w:rsidR="00E14D26" w:rsidRPr="00E14D26">
              <w:rPr>
                <w:noProof/>
                <w:webHidden/>
              </w:rPr>
              <w:fldChar w:fldCharType="separate"/>
            </w:r>
            <w:r w:rsidR="00353B16">
              <w:rPr>
                <w:noProof/>
                <w:webHidden/>
              </w:rPr>
              <w:t>21</w:t>
            </w:r>
            <w:r w:rsidR="00E14D26" w:rsidRPr="00E14D26">
              <w:rPr>
                <w:noProof/>
                <w:webHidden/>
              </w:rPr>
              <w:fldChar w:fldCharType="end"/>
            </w:r>
          </w:hyperlink>
        </w:p>
        <w:p w14:paraId="2BC9543D" w14:textId="083BB2C9" w:rsidR="00E14D26" w:rsidRPr="00E14D26" w:rsidRDefault="00DA25FC">
          <w:pPr>
            <w:pStyle w:val="TOC2"/>
            <w:tabs>
              <w:tab w:val="right" w:leader="dot" w:pos="9350"/>
            </w:tabs>
            <w:rPr>
              <w:rFonts w:asciiTheme="minorHAnsi" w:eastAsiaTheme="minorEastAsia" w:hAnsiTheme="minorHAnsi" w:cstheme="minorBidi"/>
              <w:noProof/>
              <w:sz w:val="22"/>
              <w:szCs w:val="22"/>
              <w:lang w:eastAsia="en-US"/>
            </w:rPr>
          </w:pPr>
          <w:hyperlink w:anchor="_Toc204077671" w:history="1">
            <w:r w:rsidR="00E14D26" w:rsidRPr="00E14D26">
              <w:rPr>
                <w:rStyle w:val="Hyperlink"/>
                <w:noProof/>
                <w:lang w:val="en-GB"/>
              </w:rPr>
              <w:t>4. Ethics training needs in the technology sector</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_Toc204077671 \h </w:instrText>
            </w:r>
            <w:r w:rsidR="00E14D26" w:rsidRPr="00E14D26">
              <w:rPr>
                <w:noProof/>
                <w:webHidden/>
              </w:rPr>
            </w:r>
            <w:r w:rsidR="00E14D26" w:rsidRPr="00E14D26">
              <w:rPr>
                <w:noProof/>
                <w:webHidden/>
              </w:rPr>
              <w:fldChar w:fldCharType="separate"/>
            </w:r>
            <w:r w:rsidR="00353B16">
              <w:rPr>
                <w:noProof/>
                <w:webHidden/>
              </w:rPr>
              <w:t>26</w:t>
            </w:r>
            <w:r w:rsidR="00E14D26" w:rsidRPr="00E14D26">
              <w:rPr>
                <w:noProof/>
                <w:webHidden/>
              </w:rPr>
              <w:fldChar w:fldCharType="end"/>
            </w:r>
          </w:hyperlink>
        </w:p>
        <w:p w14:paraId="65B16D8B" w14:textId="2BAFEAFC" w:rsidR="00E14D26" w:rsidRPr="00E14D26" w:rsidRDefault="00DA25FC">
          <w:pPr>
            <w:pStyle w:val="TOC2"/>
            <w:tabs>
              <w:tab w:val="right" w:leader="dot" w:pos="9350"/>
            </w:tabs>
            <w:rPr>
              <w:rFonts w:asciiTheme="minorHAnsi" w:eastAsiaTheme="minorEastAsia" w:hAnsiTheme="minorHAnsi" w:cstheme="minorBidi"/>
              <w:noProof/>
              <w:sz w:val="22"/>
              <w:szCs w:val="22"/>
              <w:lang w:eastAsia="en-US"/>
            </w:rPr>
          </w:pPr>
          <w:hyperlink w:anchor="_Toc204077672" w:history="1">
            <w:r w:rsidR="00E14D26" w:rsidRPr="00E14D26">
              <w:rPr>
                <w:rStyle w:val="Hyperlink"/>
                <w:noProof/>
                <w:lang w:val="en-GB"/>
              </w:rPr>
              <w:t>5. Ethics training: necessary topics</w:t>
            </w:r>
            <w:r w:rsidR="00E14D26" w:rsidRPr="00E14D26">
              <w:rPr>
                <w:noProof/>
                <w:webHidden/>
              </w:rPr>
              <w:tab/>
            </w:r>
            <w:r w:rsidR="00E14D26" w:rsidRPr="00E14D26">
              <w:rPr>
                <w:noProof/>
                <w:webHidden/>
              </w:rPr>
              <w:fldChar w:fldCharType="begin"/>
            </w:r>
            <w:r w:rsidR="00E14D26" w:rsidRPr="00E14D26">
              <w:rPr>
                <w:noProof/>
                <w:webHidden/>
              </w:rPr>
              <w:instrText xml:space="preserve"> PAGEREF _Toc204077672 \h </w:instrText>
            </w:r>
            <w:r w:rsidR="00E14D26" w:rsidRPr="00E14D26">
              <w:rPr>
                <w:noProof/>
                <w:webHidden/>
              </w:rPr>
            </w:r>
            <w:r w:rsidR="00E14D26" w:rsidRPr="00E14D26">
              <w:rPr>
                <w:noProof/>
                <w:webHidden/>
              </w:rPr>
              <w:fldChar w:fldCharType="separate"/>
            </w:r>
            <w:r w:rsidR="00353B16">
              <w:rPr>
                <w:noProof/>
                <w:webHidden/>
              </w:rPr>
              <w:t>29</w:t>
            </w:r>
            <w:r w:rsidR="00E14D26" w:rsidRPr="00E14D26">
              <w:rPr>
                <w:noProof/>
                <w:webHidden/>
              </w:rPr>
              <w:fldChar w:fldCharType="end"/>
            </w:r>
          </w:hyperlink>
        </w:p>
        <w:p w14:paraId="1960CFC1" w14:textId="62C44EFA" w:rsidR="008D00A4" w:rsidRPr="00E14D26" w:rsidRDefault="008D00A4">
          <w:r w:rsidRPr="00E14D26">
            <w:rPr>
              <w:noProof/>
            </w:rPr>
            <w:fldChar w:fldCharType="end"/>
          </w:r>
        </w:p>
      </w:sdtContent>
    </w:sdt>
    <w:p w14:paraId="72BD91D8" w14:textId="77777777" w:rsidR="008D00A4" w:rsidRPr="00F95A82" w:rsidRDefault="008D00A4" w:rsidP="00F9625A">
      <w:pPr>
        <w:spacing w:line="360" w:lineRule="auto"/>
        <w:rPr>
          <w:color w:val="000000" w:themeColor="text1"/>
          <w:lang w:val="en-GB"/>
        </w:rPr>
      </w:pPr>
    </w:p>
    <w:p w14:paraId="30EBEE22" w14:textId="77777777" w:rsidR="00B07FDC" w:rsidRPr="00B07FDC" w:rsidRDefault="00B07FDC" w:rsidP="00F9625A">
      <w:pPr>
        <w:pStyle w:val="Heading1"/>
        <w:spacing w:after="240"/>
        <w:rPr>
          <w:rFonts w:ascii="Times New Roman" w:hAnsi="Times New Roman" w:cs="Times New Roman"/>
          <w:b/>
          <w:color w:val="000000" w:themeColor="text1"/>
          <w:lang w:val="en-GB"/>
        </w:rPr>
      </w:pPr>
      <w:bookmarkStart w:id="2" w:name="_Toc204077650"/>
      <w:r w:rsidRPr="00B07FDC">
        <w:rPr>
          <w:rFonts w:ascii="Times New Roman" w:hAnsi="Times New Roman" w:cs="Times New Roman"/>
          <w:b/>
          <w:color w:val="000000" w:themeColor="text1"/>
          <w:lang w:val="en-GB"/>
        </w:rPr>
        <w:lastRenderedPageBreak/>
        <w:t>Introduction</w:t>
      </w:r>
      <w:bookmarkEnd w:id="2"/>
    </w:p>
    <w:p w14:paraId="661B5083"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The main goal of the ETHICS4CHALLENGES project is the formation of the appropriate and—as our analyses so far indicate—much needed ethics education, in both the academic and non-academic sector, for addressing the three main current existential threats and challenges, constitutively coextensive with technological civilization:</w:t>
      </w:r>
    </w:p>
    <w:p w14:paraId="40EC9A57" w14:textId="77777777" w:rsidR="00B07FDC" w:rsidRPr="00B07FDC" w:rsidRDefault="00B07FDC" w:rsidP="00B07FDC">
      <w:pPr>
        <w:numPr>
          <w:ilvl w:val="0"/>
          <w:numId w:val="2"/>
        </w:numPr>
        <w:tabs>
          <w:tab w:val="left" w:pos="20"/>
          <w:tab w:val="left" w:pos="360"/>
        </w:tabs>
        <w:spacing w:line="360" w:lineRule="auto"/>
        <w:jc w:val="both"/>
        <w:rPr>
          <w:color w:val="000000" w:themeColor="text1"/>
          <w:lang w:val="en-GB"/>
        </w:rPr>
      </w:pPr>
      <w:r w:rsidRPr="00B07FDC">
        <w:rPr>
          <w:color w:val="000000" w:themeColor="text1"/>
          <w:lang w:val="en-GB"/>
        </w:rPr>
        <w:t>New digital technologies: AI, algorithms and Big Data</w:t>
      </w:r>
    </w:p>
    <w:p w14:paraId="4FE9D2E5" w14:textId="77777777" w:rsidR="00B07FDC" w:rsidRPr="00B07FDC" w:rsidRDefault="00B07FDC" w:rsidP="00B07FDC">
      <w:pPr>
        <w:numPr>
          <w:ilvl w:val="0"/>
          <w:numId w:val="2"/>
        </w:numPr>
        <w:tabs>
          <w:tab w:val="left" w:pos="20"/>
          <w:tab w:val="left" w:pos="360"/>
        </w:tabs>
        <w:spacing w:line="360" w:lineRule="auto"/>
        <w:jc w:val="both"/>
        <w:rPr>
          <w:color w:val="000000" w:themeColor="text1"/>
          <w:lang w:val="en-GB"/>
        </w:rPr>
      </w:pPr>
      <w:r w:rsidRPr="00B07FDC">
        <w:rPr>
          <w:color w:val="000000" w:themeColor="text1"/>
          <w:lang w:val="en-GB"/>
        </w:rPr>
        <w:t>Biomedicine and biotechnology</w:t>
      </w:r>
    </w:p>
    <w:p w14:paraId="584C8C7B" w14:textId="77777777" w:rsidR="00B07FDC" w:rsidRPr="00B07FDC" w:rsidRDefault="00B07FDC" w:rsidP="00B07FDC">
      <w:pPr>
        <w:numPr>
          <w:ilvl w:val="0"/>
          <w:numId w:val="2"/>
        </w:numPr>
        <w:tabs>
          <w:tab w:val="left" w:pos="20"/>
          <w:tab w:val="left" w:pos="360"/>
        </w:tabs>
        <w:spacing w:line="360" w:lineRule="auto"/>
        <w:jc w:val="both"/>
        <w:rPr>
          <w:color w:val="000000" w:themeColor="text1"/>
          <w:lang w:val="en-GB"/>
        </w:rPr>
      </w:pPr>
      <w:r w:rsidRPr="00B07FDC">
        <w:rPr>
          <w:color w:val="000000" w:themeColor="text1"/>
          <w:lang w:val="en-GB"/>
        </w:rPr>
        <w:t>Environmental and climate crisis</w:t>
      </w:r>
    </w:p>
    <w:p w14:paraId="0BB63D1A"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 </w:t>
      </w:r>
    </w:p>
    <w:p w14:paraId="6952CFEE"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To that effect the project follows a two-pronged approach. </w:t>
      </w:r>
    </w:p>
    <w:p w14:paraId="28FFD439" w14:textId="77777777" w:rsidR="00B07FDC" w:rsidRPr="00B07FDC" w:rsidRDefault="00B07FDC" w:rsidP="00B07FDC">
      <w:pPr>
        <w:numPr>
          <w:ilvl w:val="0"/>
          <w:numId w:val="6"/>
        </w:numPr>
        <w:spacing w:line="360" w:lineRule="auto"/>
        <w:jc w:val="both"/>
        <w:rPr>
          <w:color w:val="000000" w:themeColor="text1"/>
          <w:lang w:val="en-GB"/>
        </w:rPr>
      </w:pPr>
      <w:r w:rsidRPr="00B07FDC">
        <w:rPr>
          <w:color w:val="000000" w:themeColor="text1"/>
          <w:lang w:val="en-GB"/>
        </w:rPr>
        <w:t xml:space="preserve">The first is a </w:t>
      </w:r>
      <w:r w:rsidRPr="00B07FDC">
        <w:rPr>
          <w:b/>
          <w:i/>
          <w:color w:val="000000" w:themeColor="text1"/>
          <w:lang w:val="en-GB"/>
        </w:rPr>
        <w:t>diagnostic</w:t>
      </w:r>
      <w:r w:rsidRPr="00B07FDC">
        <w:rPr>
          <w:color w:val="000000" w:themeColor="text1"/>
          <w:lang w:val="en-GB"/>
        </w:rPr>
        <w:t xml:space="preserve"> approach:</w:t>
      </w:r>
    </w:p>
    <w:p w14:paraId="797D64B9" w14:textId="77777777" w:rsidR="00B07FDC" w:rsidRPr="00B07FDC" w:rsidRDefault="00B07FDC" w:rsidP="00B07FDC">
      <w:pPr>
        <w:numPr>
          <w:ilvl w:val="1"/>
          <w:numId w:val="6"/>
        </w:numPr>
        <w:spacing w:line="360" w:lineRule="auto"/>
        <w:jc w:val="both"/>
        <w:rPr>
          <w:color w:val="000000" w:themeColor="text1"/>
          <w:lang w:val="en-GB"/>
        </w:rPr>
      </w:pPr>
      <w:r w:rsidRPr="00B07FDC">
        <w:rPr>
          <w:color w:val="000000" w:themeColor="text1"/>
          <w:lang w:val="en-GB"/>
        </w:rPr>
        <w:t xml:space="preserve">This approach consists in the identification of the </w:t>
      </w:r>
      <w:r w:rsidRPr="00B07FDC">
        <w:rPr>
          <w:b/>
          <w:i/>
          <w:color w:val="000000" w:themeColor="text1"/>
          <w:lang w:val="en-GB"/>
        </w:rPr>
        <w:t>problems</w:t>
      </w:r>
      <w:r w:rsidRPr="00B07FDC">
        <w:rPr>
          <w:color w:val="000000" w:themeColor="text1"/>
          <w:lang w:val="en-GB"/>
        </w:rPr>
        <w:t xml:space="preserve">, </w:t>
      </w:r>
      <w:r w:rsidRPr="00B07FDC">
        <w:rPr>
          <w:b/>
          <w:i/>
          <w:color w:val="000000" w:themeColor="text1"/>
          <w:lang w:val="en-GB"/>
        </w:rPr>
        <w:t>gaps</w:t>
      </w:r>
      <w:r w:rsidRPr="00B07FDC">
        <w:rPr>
          <w:color w:val="000000" w:themeColor="text1"/>
          <w:lang w:val="en-GB"/>
        </w:rPr>
        <w:t xml:space="preserve"> and </w:t>
      </w:r>
      <w:r w:rsidRPr="00B07FDC">
        <w:rPr>
          <w:b/>
          <w:i/>
          <w:color w:val="000000" w:themeColor="text1"/>
          <w:lang w:val="en-GB"/>
        </w:rPr>
        <w:t>needs</w:t>
      </w:r>
      <w:r w:rsidRPr="00B07FDC">
        <w:rPr>
          <w:color w:val="000000" w:themeColor="text1"/>
          <w:lang w:val="en-GB"/>
        </w:rPr>
        <w:t xml:space="preserve"> as well as the best practices used in the academic and non-academic sectors regarding ethics of technology and science.</w:t>
      </w:r>
    </w:p>
    <w:p w14:paraId="5A8DFB20" w14:textId="77777777" w:rsidR="00B07FDC" w:rsidRPr="00B07FDC" w:rsidRDefault="00B07FDC" w:rsidP="00B07FDC">
      <w:pPr>
        <w:numPr>
          <w:ilvl w:val="1"/>
          <w:numId w:val="6"/>
        </w:numPr>
        <w:spacing w:line="360" w:lineRule="auto"/>
        <w:jc w:val="both"/>
        <w:rPr>
          <w:color w:val="000000" w:themeColor="text1"/>
          <w:lang w:val="en-GB"/>
        </w:rPr>
      </w:pPr>
      <w:r w:rsidRPr="00B07FDC">
        <w:rPr>
          <w:color w:val="000000" w:themeColor="text1"/>
          <w:lang w:val="en-GB"/>
        </w:rPr>
        <w:t xml:space="preserve">Thus, the </w:t>
      </w:r>
      <w:r w:rsidRPr="00B07FDC">
        <w:rPr>
          <w:b/>
          <w:i/>
          <w:color w:val="000000" w:themeColor="text1"/>
          <w:lang w:val="en-GB"/>
        </w:rPr>
        <w:t>tools</w:t>
      </w:r>
      <w:r w:rsidRPr="00B07FDC">
        <w:rPr>
          <w:color w:val="000000" w:themeColor="text1"/>
          <w:lang w:val="en-GB"/>
        </w:rPr>
        <w:t xml:space="preserve"> that have so far been implemented to identify the aforementioned lacks, include analysis of the state-of-the-art educational practices, focus groups, interviews, and an expanding online survey. </w:t>
      </w:r>
    </w:p>
    <w:p w14:paraId="13E7E673" w14:textId="77777777" w:rsidR="00B07FDC" w:rsidRPr="00B07FDC" w:rsidRDefault="00B07FDC" w:rsidP="00B07FDC">
      <w:pPr>
        <w:numPr>
          <w:ilvl w:val="0"/>
          <w:numId w:val="6"/>
        </w:numPr>
        <w:spacing w:line="360" w:lineRule="auto"/>
        <w:jc w:val="both"/>
        <w:rPr>
          <w:color w:val="000000" w:themeColor="text1"/>
          <w:lang w:val="en-GB"/>
        </w:rPr>
      </w:pPr>
      <w:r w:rsidRPr="00B07FDC">
        <w:rPr>
          <w:color w:val="000000" w:themeColor="text1"/>
          <w:lang w:val="en-GB"/>
        </w:rPr>
        <w:t xml:space="preserve">The second is a </w:t>
      </w:r>
      <w:r w:rsidRPr="00B07FDC">
        <w:rPr>
          <w:b/>
          <w:i/>
          <w:color w:val="000000" w:themeColor="text1"/>
          <w:lang w:val="en-GB"/>
        </w:rPr>
        <w:t>therapeutic</w:t>
      </w:r>
      <w:r w:rsidRPr="00B07FDC">
        <w:rPr>
          <w:color w:val="000000" w:themeColor="text1"/>
          <w:lang w:val="en-GB"/>
        </w:rPr>
        <w:t xml:space="preserve"> approach: </w:t>
      </w:r>
    </w:p>
    <w:p w14:paraId="42808BDD" w14:textId="77777777" w:rsidR="00B07FDC" w:rsidRPr="00B07FDC" w:rsidRDefault="00B07FDC" w:rsidP="00B07FDC">
      <w:pPr>
        <w:numPr>
          <w:ilvl w:val="1"/>
          <w:numId w:val="6"/>
        </w:numPr>
        <w:spacing w:line="360" w:lineRule="auto"/>
        <w:jc w:val="both"/>
        <w:rPr>
          <w:color w:val="000000" w:themeColor="text1"/>
          <w:lang w:val="en-GB"/>
        </w:rPr>
      </w:pPr>
      <w:r w:rsidRPr="00B07FDC">
        <w:rPr>
          <w:color w:val="000000" w:themeColor="text1"/>
          <w:lang w:val="en-GB"/>
        </w:rPr>
        <w:t xml:space="preserve">This approach consists in the creation of </w:t>
      </w:r>
      <w:r w:rsidRPr="00B07FDC">
        <w:rPr>
          <w:b/>
          <w:i/>
          <w:color w:val="000000" w:themeColor="text1"/>
          <w:lang w:val="en-GB"/>
        </w:rPr>
        <w:t>online flexible education pathways</w:t>
      </w:r>
      <w:r w:rsidRPr="00B07FDC">
        <w:rPr>
          <w:color w:val="000000" w:themeColor="text1"/>
          <w:lang w:val="en-GB"/>
        </w:rPr>
        <w:t xml:space="preserve"> to be used by university lecturers, students, researchers, government institutions and technology companies without the need for expert knowledge in technology studies, that address the aforementioned problems, gaps and needs.</w:t>
      </w:r>
    </w:p>
    <w:p w14:paraId="58827F11" w14:textId="77777777" w:rsidR="00B07FDC" w:rsidRPr="00B07FDC" w:rsidRDefault="00B07FDC" w:rsidP="00B07FDC">
      <w:pPr>
        <w:spacing w:line="360" w:lineRule="auto"/>
        <w:jc w:val="both"/>
        <w:rPr>
          <w:color w:val="000000" w:themeColor="text1"/>
          <w:lang w:val="en-GB"/>
        </w:rPr>
      </w:pPr>
    </w:p>
    <w:p w14:paraId="21518A97"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In light of the above, this report provides a concluding presentation of the findings of the </w:t>
      </w:r>
      <w:r w:rsidRPr="00B07FDC">
        <w:rPr>
          <w:b/>
          <w:i/>
          <w:color w:val="000000" w:themeColor="text1"/>
          <w:lang w:val="en-GB"/>
        </w:rPr>
        <w:t>diagnostic</w:t>
      </w:r>
      <w:r w:rsidRPr="00B07FDC">
        <w:rPr>
          <w:color w:val="000000" w:themeColor="text1"/>
          <w:lang w:val="en-GB"/>
        </w:rPr>
        <w:t xml:space="preserve"> approach. It mainly focuses on and analyses the findings of the two expanding online surveys, which have been grounded in and informed by the previously conducted focus groups and interviews, while, at the same time, drawing upon the insights mined out of them.</w:t>
      </w:r>
      <w:r w:rsidRPr="00B07FDC">
        <w:rPr>
          <w:color w:val="000000" w:themeColor="text1"/>
          <w:vertAlign w:val="superscript"/>
          <w:lang w:val="en-GB"/>
        </w:rPr>
        <w:footnoteReference w:id="1"/>
      </w:r>
      <w:r w:rsidRPr="00B07FDC">
        <w:rPr>
          <w:color w:val="000000" w:themeColor="text1"/>
          <w:lang w:val="en-GB"/>
        </w:rPr>
        <w:t xml:space="preserve"> The first survey was implemented in the higher education sector, addressing mainly universities among other types </w:t>
      </w:r>
      <w:r w:rsidRPr="00B07FDC">
        <w:rPr>
          <w:color w:val="000000" w:themeColor="text1"/>
          <w:lang w:val="en-GB"/>
        </w:rPr>
        <w:lastRenderedPageBreak/>
        <w:t>of higher education institutions. The findings of the first survey constitute the first part of this report. The second survey was implemented in the non-academic sector, addressing mainly technology companies. The findings of the second survey constitute the second part of this report. Each part derives from an analysis of specific elements related to ethics education and training respectively,</w:t>
      </w:r>
      <w:r w:rsidRPr="00B07FDC">
        <w:rPr>
          <w:color w:val="000000" w:themeColor="text1"/>
          <w:vertAlign w:val="superscript"/>
          <w:lang w:val="en-GB"/>
        </w:rPr>
        <w:footnoteReference w:id="2"/>
      </w:r>
      <w:r w:rsidRPr="00B07FDC">
        <w:rPr>
          <w:color w:val="000000" w:themeColor="text1"/>
          <w:lang w:val="en-GB"/>
        </w:rPr>
        <w:t xml:space="preserve"> thus providing an overview of existing needs and gaps in these sectors. </w:t>
      </w:r>
    </w:p>
    <w:p w14:paraId="503E8D69" w14:textId="77777777" w:rsidR="00B07FDC" w:rsidRPr="00B07FDC" w:rsidRDefault="00B07FDC" w:rsidP="00B07FDC">
      <w:pPr>
        <w:tabs>
          <w:tab w:val="left" w:pos="360"/>
          <w:tab w:val="left" w:pos="752"/>
        </w:tabs>
        <w:spacing w:line="360" w:lineRule="auto"/>
        <w:rPr>
          <w:b/>
          <w:color w:val="000000" w:themeColor="text1"/>
          <w:lang w:val="en-GB"/>
        </w:rPr>
      </w:pPr>
      <w:bookmarkStart w:id="3" w:name="_kjidfh2xdgl6" w:colFirst="0" w:colLast="0"/>
      <w:bookmarkEnd w:id="3"/>
    </w:p>
    <w:p w14:paraId="0AC3C4B9" w14:textId="77777777" w:rsidR="00B07FDC" w:rsidRPr="008D00A4" w:rsidRDefault="00B07FDC" w:rsidP="008D00A4">
      <w:pPr>
        <w:pStyle w:val="Heading1"/>
        <w:spacing w:after="240"/>
        <w:rPr>
          <w:rFonts w:ascii="Times New Roman" w:hAnsi="Times New Roman" w:cs="Times New Roman"/>
          <w:b/>
          <w:color w:val="000000" w:themeColor="text1"/>
          <w:u w:val="single"/>
          <w:lang w:val="en-GB"/>
        </w:rPr>
      </w:pPr>
      <w:bookmarkStart w:id="4" w:name="_Toc204008238"/>
      <w:bookmarkStart w:id="5" w:name="_Toc204077651"/>
      <w:r w:rsidRPr="008D00A4">
        <w:rPr>
          <w:rFonts w:ascii="Times New Roman" w:hAnsi="Times New Roman" w:cs="Times New Roman"/>
          <w:b/>
          <w:color w:val="000000" w:themeColor="text1"/>
          <w:u w:val="single"/>
          <w:lang w:val="en-GB"/>
        </w:rPr>
        <w:t>Part 1: Gaps and Recommendations Concerning Academic Sector</w:t>
      </w:r>
      <w:bookmarkEnd w:id="4"/>
      <w:bookmarkEnd w:id="5"/>
    </w:p>
    <w:p w14:paraId="135E9CF0" w14:textId="0632B3FA"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This part has five distinct sections. First, we present the ‘expected skills’ of ethics courses (1). More specifically, in this very ‘expected skills’ context, we present the skills the course instructors desire to be cultivated in both undergraduate and graduate levels (1.1–1.2). These results depict the specific goals of an ethics course, and, as such, they can be considered a working reference point, a provisional benchmark. We then supplement a depiction of the degree to which these skills are reported to have been acquired upon the completion of the course, again in both undergraduate and graduate levels (1.3). Thus, any possible discrepancies between the two adumbrate an educational gap we intend to address. We conclude this section with an analysis of these findings for both undergraduate and graduate levels, followed by specific recommendations for each level (1.4). </w:t>
      </w:r>
    </w:p>
    <w:p w14:paraId="2FB771B7" w14:textId="2DA9467F" w:rsidR="00B07FDC" w:rsidRPr="00B07FDC" w:rsidRDefault="00B07FDC" w:rsidP="00B07FDC">
      <w:pPr>
        <w:spacing w:line="360" w:lineRule="auto"/>
        <w:ind w:firstLine="720"/>
        <w:jc w:val="both"/>
        <w:rPr>
          <w:color w:val="000000" w:themeColor="text1"/>
          <w:lang w:val="en-GB"/>
        </w:rPr>
      </w:pPr>
      <w:r w:rsidRPr="00B07FDC">
        <w:rPr>
          <w:color w:val="000000" w:themeColor="text1"/>
          <w:lang w:val="en-GB"/>
        </w:rPr>
        <w:t xml:space="preserve">Second, we present the problems and difficulties regarding ethics courses that have been explicitly reported by instructors in both undergraduate and graduate levels (2.1–2.2), followed again by specific analysis and recommendations (2.3). </w:t>
      </w:r>
    </w:p>
    <w:p w14:paraId="2B923ABF" w14:textId="0960D968" w:rsidR="00B07FDC" w:rsidRPr="00B07FDC" w:rsidRDefault="00B07FDC" w:rsidP="00B07FDC">
      <w:pPr>
        <w:spacing w:line="360" w:lineRule="auto"/>
        <w:ind w:firstLine="720"/>
        <w:jc w:val="both"/>
        <w:rPr>
          <w:color w:val="000000" w:themeColor="text1"/>
          <w:lang w:val="en-GB"/>
        </w:rPr>
      </w:pPr>
      <w:r w:rsidRPr="00B07FDC">
        <w:rPr>
          <w:color w:val="000000" w:themeColor="text1"/>
          <w:lang w:val="en-GB"/>
        </w:rPr>
        <w:t xml:space="preserve">Third, we move to a more general but fundamental level, and trace the—also explicitly stated by the instructors—causes and background conditions of the above problems and difficulties (3). </w:t>
      </w:r>
    </w:p>
    <w:p w14:paraId="23E46CE2" w14:textId="77777777" w:rsidR="00B07FDC" w:rsidRPr="00B07FDC" w:rsidRDefault="00B07FDC" w:rsidP="00B07FDC">
      <w:pPr>
        <w:spacing w:line="360" w:lineRule="auto"/>
        <w:ind w:firstLine="720"/>
        <w:jc w:val="both"/>
        <w:rPr>
          <w:color w:val="000000" w:themeColor="text1"/>
          <w:lang w:val="en-GB"/>
        </w:rPr>
      </w:pPr>
      <w:r w:rsidRPr="00B07FDC">
        <w:rPr>
          <w:color w:val="000000" w:themeColor="text1"/>
          <w:lang w:val="en-GB"/>
        </w:rPr>
        <w:t>Fourth, we present the teaching methods and analyse their respective efficiency (4), and, finally, fifth, we conclude with the presentation of the reported topics of a technology ethics course that instructors deem necessary (5). Thus, the fivefold structure we offer provides a more comprehensive image of the existing lacks.</w:t>
      </w:r>
    </w:p>
    <w:p w14:paraId="4BF029B2" w14:textId="60EECB45" w:rsidR="00B07FDC" w:rsidRPr="00B07FDC" w:rsidRDefault="00B07FDC" w:rsidP="00B07FDC">
      <w:pPr>
        <w:rPr>
          <w:b/>
          <w:color w:val="000000" w:themeColor="text1"/>
          <w:lang w:val="en-GB"/>
        </w:rPr>
      </w:pPr>
      <w:r w:rsidRPr="00B07FDC">
        <w:rPr>
          <w:b/>
          <w:color w:val="000000" w:themeColor="text1"/>
          <w:lang w:val="en-GB"/>
        </w:rPr>
        <w:br w:type="page"/>
      </w:r>
    </w:p>
    <w:p w14:paraId="577C619D" w14:textId="6460C72D" w:rsidR="00B07FDC" w:rsidRPr="00B07FDC" w:rsidRDefault="00B07FDC" w:rsidP="008D00A4">
      <w:pPr>
        <w:pStyle w:val="Heading2"/>
        <w:spacing w:after="240"/>
        <w:rPr>
          <w:rFonts w:ascii="Times New Roman" w:hAnsi="Times New Roman" w:cs="Times New Roman"/>
          <w:b/>
          <w:color w:val="000000" w:themeColor="text1"/>
          <w:lang w:val="en-GB"/>
        </w:rPr>
      </w:pPr>
      <w:bookmarkStart w:id="6" w:name="_Toc204077652"/>
      <w:r w:rsidRPr="00B07FDC">
        <w:rPr>
          <w:rFonts w:ascii="Times New Roman" w:hAnsi="Times New Roman" w:cs="Times New Roman"/>
          <w:b/>
          <w:color w:val="000000" w:themeColor="text1"/>
          <w:lang w:val="en-GB"/>
        </w:rPr>
        <w:lastRenderedPageBreak/>
        <w:t>1. Expected skills and degree of their acquisition</w:t>
      </w:r>
      <w:bookmarkEnd w:id="6"/>
    </w:p>
    <w:p w14:paraId="59B9969B" w14:textId="2F9C3170" w:rsidR="00B07FDC" w:rsidRPr="00B07FDC" w:rsidRDefault="00B07FDC" w:rsidP="008D00A4">
      <w:pPr>
        <w:pStyle w:val="Heading3"/>
        <w:rPr>
          <w:rFonts w:ascii="Times New Roman" w:hAnsi="Times New Roman" w:cs="Times New Roman"/>
          <w:b/>
          <w:color w:val="000000" w:themeColor="text1"/>
          <w:lang w:val="en-GB"/>
        </w:rPr>
      </w:pPr>
      <w:bookmarkStart w:id="7" w:name="_Toc204077653"/>
      <w:r w:rsidRPr="00B07FDC">
        <w:rPr>
          <w:rFonts w:ascii="Times New Roman" w:hAnsi="Times New Roman" w:cs="Times New Roman"/>
          <w:b/>
          <w:color w:val="000000" w:themeColor="text1"/>
          <w:lang w:val="en-GB"/>
        </w:rPr>
        <w:t>1.1. Undergraduate level</w:t>
      </w:r>
      <w:bookmarkEnd w:id="7"/>
    </w:p>
    <w:p w14:paraId="3FD39897" w14:textId="46D6D508" w:rsidR="00B07FDC" w:rsidRPr="00B07FDC" w:rsidRDefault="001B2386" w:rsidP="00B07FDC">
      <w:pPr>
        <w:tabs>
          <w:tab w:val="left" w:pos="360"/>
          <w:tab w:val="left" w:pos="752"/>
        </w:tabs>
        <w:spacing w:line="360" w:lineRule="auto"/>
        <w:jc w:val="both"/>
        <w:rPr>
          <w:color w:val="000000" w:themeColor="text1"/>
          <w:lang w:val="en-GB"/>
        </w:rPr>
      </w:pPr>
      <w:r w:rsidRPr="00B07FDC">
        <w:rPr>
          <w:b/>
          <w:noProof/>
          <w:color w:val="000000" w:themeColor="text1"/>
          <w:sz w:val="28"/>
          <w:szCs w:val="28"/>
          <w:lang w:val="en-GB"/>
        </w:rPr>
        <w:drawing>
          <wp:anchor distT="0" distB="0" distL="114300" distR="114300" simplePos="0" relativeHeight="251673600" behindDoc="0" locked="0" layoutInCell="1" allowOverlap="1" wp14:anchorId="0C824780" wp14:editId="59F3A466">
            <wp:simplePos x="0" y="0"/>
            <wp:positionH relativeFrom="margin">
              <wp:posOffset>3486150</wp:posOffset>
            </wp:positionH>
            <wp:positionV relativeFrom="paragraph">
              <wp:posOffset>314325</wp:posOffset>
            </wp:positionV>
            <wp:extent cx="3048000" cy="5054600"/>
            <wp:effectExtent l="0" t="0" r="0" b="0"/>
            <wp:wrapThrough wrapText="bothSides">
              <wp:wrapPolygon edited="0">
                <wp:start x="0" y="0"/>
                <wp:lineTo x="0" y="21491"/>
                <wp:lineTo x="21465" y="21491"/>
                <wp:lineTo x="21465" y="0"/>
                <wp:lineTo x="0" y="0"/>
              </wp:wrapPolygon>
            </wp:wrapThrough>
            <wp:docPr id="17" name="image5.png" descr="Εικόνα που περιέχει κείμενο, στιγμιότυπο οθόνης, έγγραφο, γραμματοσειρά&#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5.png" descr="Εικόνα που περιέχει κείμενο, στιγμιότυπο οθόνης, έγγραφο, γραμματοσειρά&#10;&#10;Περιγραφή που δημιουργήθηκε αυτόματα"/>
                    <pic:cNvPicPr preferRelativeResize="0"/>
                  </pic:nvPicPr>
                  <pic:blipFill>
                    <a:blip r:embed="rId8">
                      <a:extLst>
                        <a:ext uri="{28A0092B-C50C-407E-A947-70E740481C1C}">
                          <a14:useLocalDpi xmlns:a14="http://schemas.microsoft.com/office/drawing/2010/main" val="0"/>
                        </a:ext>
                      </a:extLst>
                    </a:blip>
                    <a:srcRect/>
                    <a:stretch>
                      <a:fillRect/>
                    </a:stretch>
                  </pic:blipFill>
                  <pic:spPr>
                    <a:xfrm>
                      <a:off x="0" y="0"/>
                      <a:ext cx="3048000" cy="5054600"/>
                    </a:xfrm>
                    <a:prstGeom prst="rect">
                      <a:avLst/>
                    </a:prstGeom>
                    <a:ln/>
                  </pic:spPr>
                </pic:pic>
              </a:graphicData>
            </a:graphic>
            <wp14:sizeRelH relativeFrom="margin">
              <wp14:pctWidth>0</wp14:pctWidth>
            </wp14:sizeRelH>
            <wp14:sizeRelV relativeFrom="margin">
              <wp14:pctHeight>0</wp14:pctHeight>
            </wp14:sizeRelV>
          </wp:anchor>
        </w:drawing>
      </w:r>
      <w:r w:rsidRPr="00B07FDC">
        <w:rPr>
          <w:noProof/>
          <w:color w:val="000000" w:themeColor="text1"/>
          <w:lang w:val="en-GB"/>
        </w:rPr>
        <w:drawing>
          <wp:anchor distT="0" distB="0" distL="114300" distR="114300" simplePos="0" relativeHeight="251670528" behindDoc="0" locked="0" layoutInCell="1" allowOverlap="1" wp14:anchorId="17B7C4CD" wp14:editId="45B549C7">
            <wp:simplePos x="0" y="0"/>
            <wp:positionH relativeFrom="margin">
              <wp:posOffset>0</wp:posOffset>
            </wp:positionH>
            <wp:positionV relativeFrom="paragraph">
              <wp:posOffset>317500</wp:posOffset>
            </wp:positionV>
            <wp:extent cx="3270250" cy="2654300"/>
            <wp:effectExtent l="0" t="0" r="6350" b="0"/>
            <wp:wrapThrough wrapText="bothSides">
              <wp:wrapPolygon edited="0">
                <wp:start x="0" y="0"/>
                <wp:lineTo x="0" y="21393"/>
                <wp:lineTo x="21516" y="21393"/>
                <wp:lineTo x="21516" y="0"/>
                <wp:lineTo x="0" y="0"/>
              </wp:wrapPolygon>
            </wp:wrapThrough>
            <wp:docPr id="13" name="image9.png" descr="Εικόνα που περιέχει κείμενο, στιγμιότυπο οθόνης, διάγραμμα, γράφημα&#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9.png" descr="Εικόνα που περιέχει κείμενο, στιγμιότυπο οθόνης, διάγραμμα, γράφημα&#10;&#10;Περιγραφή που δημιουργήθηκε αυτόματα"/>
                    <pic:cNvPicPr preferRelativeResize="0"/>
                  </pic:nvPicPr>
                  <pic:blipFill>
                    <a:blip r:embed="rId9">
                      <a:extLst>
                        <a:ext uri="{28A0092B-C50C-407E-A947-70E740481C1C}">
                          <a14:useLocalDpi xmlns:a14="http://schemas.microsoft.com/office/drawing/2010/main" val="0"/>
                        </a:ext>
                      </a:extLst>
                    </a:blip>
                    <a:srcRect/>
                    <a:stretch>
                      <a:fillRect/>
                    </a:stretch>
                  </pic:blipFill>
                  <pic:spPr>
                    <a:xfrm>
                      <a:off x="0" y="0"/>
                      <a:ext cx="3270250" cy="2654300"/>
                    </a:xfrm>
                    <a:prstGeom prst="rect">
                      <a:avLst/>
                    </a:prstGeom>
                    <a:ln/>
                  </pic:spPr>
                </pic:pic>
              </a:graphicData>
            </a:graphic>
          </wp:anchor>
        </w:drawing>
      </w:r>
    </w:p>
    <w:p w14:paraId="48B5CC93" w14:textId="6BA9FAC8" w:rsidR="008D00A4" w:rsidRDefault="008D00A4" w:rsidP="00B07FDC">
      <w:pPr>
        <w:spacing w:line="360" w:lineRule="auto"/>
        <w:ind w:left="142" w:right="713"/>
        <w:rPr>
          <w:i/>
          <w:color w:val="000000" w:themeColor="text1"/>
          <w:sz w:val="22"/>
          <w:szCs w:val="22"/>
          <w:lang w:val="en-GB"/>
        </w:rPr>
      </w:pPr>
    </w:p>
    <w:p w14:paraId="75EB230C" w14:textId="787A3925" w:rsidR="00F9625A" w:rsidRDefault="00F9625A" w:rsidP="008D00A4">
      <w:pPr>
        <w:spacing w:line="360" w:lineRule="auto"/>
        <w:ind w:right="713"/>
        <w:rPr>
          <w:i/>
          <w:color w:val="000000" w:themeColor="text1"/>
          <w:sz w:val="22"/>
          <w:szCs w:val="22"/>
          <w:lang w:val="en-GB"/>
        </w:rPr>
      </w:pPr>
    </w:p>
    <w:p w14:paraId="6CBEAE57" w14:textId="4F0C332F" w:rsidR="00F9625A" w:rsidRDefault="00F9625A" w:rsidP="008D00A4">
      <w:pPr>
        <w:spacing w:line="360" w:lineRule="auto"/>
        <w:ind w:right="713"/>
        <w:rPr>
          <w:i/>
          <w:color w:val="000000" w:themeColor="text1"/>
          <w:sz w:val="22"/>
          <w:szCs w:val="22"/>
          <w:lang w:val="en-GB"/>
        </w:rPr>
      </w:pPr>
    </w:p>
    <w:p w14:paraId="49F5E79A" w14:textId="67D7015D" w:rsidR="00F9625A" w:rsidRDefault="00F9625A" w:rsidP="008D00A4">
      <w:pPr>
        <w:spacing w:line="360" w:lineRule="auto"/>
        <w:ind w:right="713"/>
        <w:rPr>
          <w:i/>
          <w:color w:val="000000" w:themeColor="text1"/>
          <w:sz w:val="22"/>
          <w:szCs w:val="22"/>
          <w:lang w:val="en-GB"/>
        </w:rPr>
      </w:pPr>
    </w:p>
    <w:p w14:paraId="40E42122" w14:textId="29C58643" w:rsidR="00F9625A" w:rsidRDefault="00F9625A" w:rsidP="008D00A4">
      <w:pPr>
        <w:spacing w:line="360" w:lineRule="auto"/>
        <w:ind w:right="713"/>
        <w:rPr>
          <w:i/>
          <w:color w:val="000000" w:themeColor="text1"/>
          <w:sz w:val="22"/>
          <w:szCs w:val="22"/>
          <w:lang w:val="en-GB"/>
        </w:rPr>
      </w:pPr>
    </w:p>
    <w:p w14:paraId="1AAF2914" w14:textId="48CB08FD" w:rsidR="00F9625A" w:rsidRDefault="00F9625A" w:rsidP="008D00A4">
      <w:pPr>
        <w:spacing w:line="360" w:lineRule="auto"/>
        <w:ind w:right="713"/>
        <w:rPr>
          <w:i/>
          <w:color w:val="000000" w:themeColor="text1"/>
          <w:sz w:val="22"/>
          <w:szCs w:val="22"/>
          <w:lang w:val="en-GB"/>
        </w:rPr>
      </w:pPr>
    </w:p>
    <w:p w14:paraId="1F5D2DF9" w14:textId="63519F87" w:rsidR="00F9625A" w:rsidRDefault="00F9625A" w:rsidP="008D00A4">
      <w:pPr>
        <w:spacing w:line="360" w:lineRule="auto"/>
        <w:ind w:right="713"/>
        <w:rPr>
          <w:i/>
          <w:color w:val="000000" w:themeColor="text1"/>
          <w:sz w:val="22"/>
          <w:szCs w:val="22"/>
          <w:lang w:val="en-GB"/>
        </w:rPr>
      </w:pPr>
    </w:p>
    <w:p w14:paraId="6B259555" w14:textId="73D2061C" w:rsidR="00F9625A" w:rsidRDefault="00F9625A" w:rsidP="008D00A4">
      <w:pPr>
        <w:spacing w:line="360" w:lineRule="auto"/>
        <w:ind w:right="713"/>
        <w:rPr>
          <w:i/>
          <w:color w:val="000000" w:themeColor="text1"/>
          <w:sz w:val="22"/>
          <w:szCs w:val="22"/>
          <w:lang w:val="en-GB"/>
        </w:rPr>
      </w:pPr>
    </w:p>
    <w:p w14:paraId="4D263DF7" w14:textId="77777777" w:rsidR="00F9625A" w:rsidRDefault="00F9625A" w:rsidP="008D00A4">
      <w:pPr>
        <w:spacing w:line="360" w:lineRule="auto"/>
        <w:ind w:right="713"/>
        <w:rPr>
          <w:i/>
          <w:color w:val="000000" w:themeColor="text1"/>
          <w:sz w:val="22"/>
          <w:szCs w:val="22"/>
          <w:lang w:val="en-GB"/>
        </w:rPr>
      </w:pPr>
    </w:p>
    <w:p w14:paraId="357E70CE" w14:textId="3AB76B80" w:rsidR="00F9625A" w:rsidRDefault="00F9625A" w:rsidP="008D00A4">
      <w:pPr>
        <w:spacing w:line="360" w:lineRule="auto"/>
        <w:ind w:right="713"/>
        <w:rPr>
          <w:i/>
          <w:color w:val="000000" w:themeColor="text1"/>
          <w:sz w:val="22"/>
          <w:szCs w:val="22"/>
          <w:lang w:val="en-GB"/>
        </w:rPr>
      </w:pPr>
    </w:p>
    <w:p w14:paraId="29A3CDF1" w14:textId="77777777" w:rsidR="001B2386" w:rsidRDefault="001B2386" w:rsidP="008D00A4">
      <w:pPr>
        <w:spacing w:line="360" w:lineRule="auto"/>
        <w:ind w:right="713"/>
        <w:rPr>
          <w:i/>
          <w:color w:val="000000" w:themeColor="text1"/>
          <w:sz w:val="22"/>
          <w:szCs w:val="22"/>
          <w:lang w:val="en-GB"/>
        </w:rPr>
      </w:pPr>
    </w:p>
    <w:p w14:paraId="3391C25B" w14:textId="4F240FC9" w:rsidR="00B07FDC" w:rsidRPr="00B07FDC" w:rsidRDefault="00B07FDC" w:rsidP="008D00A4">
      <w:pPr>
        <w:spacing w:line="360" w:lineRule="auto"/>
        <w:ind w:right="713"/>
        <w:rPr>
          <w:i/>
          <w:color w:val="000000" w:themeColor="text1"/>
          <w:sz w:val="22"/>
          <w:szCs w:val="22"/>
          <w:lang w:val="en-GB"/>
        </w:rPr>
      </w:pPr>
      <w:r w:rsidRPr="00B07FDC">
        <w:rPr>
          <w:i/>
          <w:color w:val="000000" w:themeColor="text1"/>
          <w:sz w:val="22"/>
          <w:szCs w:val="22"/>
          <w:lang w:val="en-GB"/>
        </w:rPr>
        <w:t>Figure 1.1: Expected skills upon course completion (Undergraduate level)</w:t>
      </w:r>
    </w:p>
    <w:p w14:paraId="1D584067" w14:textId="099A6979" w:rsidR="008D00A4" w:rsidRDefault="008D00A4" w:rsidP="00B07FDC">
      <w:pPr>
        <w:tabs>
          <w:tab w:val="left" w:pos="360"/>
          <w:tab w:val="left" w:pos="752"/>
        </w:tabs>
        <w:spacing w:line="360" w:lineRule="auto"/>
        <w:rPr>
          <w:b/>
          <w:color w:val="000000" w:themeColor="text1"/>
          <w:lang w:val="en-GB"/>
        </w:rPr>
      </w:pPr>
    </w:p>
    <w:p w14:paraId="14E0A724" w14:textId="733472A7" w:rsidR="008D00A4" w:rsidRDefault="008D00A4" w:rsidP="00B07FDC">
      <w:pPr>
        <w:tabs>
          <w:tab w:val="left" w:pos="360"/>
          <w:tab w:val="left" w:pos="752"/>
        </w:tabs>
        <w:spacing w:line="360" w:lineRule="auto"/>
        <w:rPr>
          <w:b/>
          <w:color w:val="000000" w:themeColor="text1"/>
          <w:lang w:val="en-GB"/>
        </w:rPr>
      </w:pPr>
    </w:p>
    <w:p w14:paraId="789CB422" w14:textId="342B485B" w:rsidR="008D00A4" w:rsidRDefault="008D00A4" w:rsidP="00B07FDC">
      <w:pPr>
        <w:tabs>
          <w:tab w:val="left" w:pos="360"/>
          <w:tab w:val="left" w:pos="752"/>
        </w:tabs>
        <w:spacing w:line="360" w:lineRule="auto"/>
        <w:rPr>
          <w:b/>
          <w:color w:val="000000" w:themeColor="text1"/>
          <w:lang w:val="en-GB"/>
        </w:rPr>
      </w:pPr>
    </w:p>
    <w:p w14:paraId="5168975D" w14:textId="07ED2D5D" w:rsidR="008D00A4" w:rsidRDefault="008D00A4" w:rsidP="00B07FDC">
      <w:pPr>
        <w:tabs>
          <w:tab w:val="left" w:pos="360"/>
          <w:tab w:val="left" w:pos="752"/>
        </w:tabs>
        <w:spacing w:line="360" w:lineRule="auto"/>
        <w:rPr>
          <w:b/>
          <w:color w:val="000000" w:themeColor="text1"/>
          <w:lang w:val="en-GB"/>
        </w:rPr>
      </w:pPr>
    </w:p>
    <w:p w14:paraId="3C93DA2A" w14:textId="39476F23" w:rsidR="008D00A4" w:rsidRDefault="008D00A4" w:rsidP="00B07FDC">
      <w:pPr>
        <w:tabs>
          <w:tab w:val="left" w:pos="360"/>
          <w:tab w:val="left" w:pos="752"/>
        </w:tabs>
        <w:spacing w:line="360" w:lineRule="auto"/>
        <w:rPr>
          <w:b/>
          <w:color w:val="000000" w:themeColor="text1"/>
          <w:lang w:val="en-GB"/>
        </w:rPr>
      </w:pPr>
    </w:p>
    <w:p w14:paraId="24FB9DBB" w14:textId="7C37AEF7" w:rsidR="008D00A4" w:rsidRDefault="008D00A4" w:rsidP="00B07FDC">
      <w:pPr>
        <w:tabs>
          <w:tab w:val="left" w:pos="360"/>
          <w:tab w:val="left" w:pos="752"/>
        </w:tabs>
        <w:spacing w:line="360" w:lineRule="auto"/>
        <w:rPr>
          <w:b/>
          <w:color w:val="000000" w:themeColor="text1"/>
          <w:lang w:val="en-GB"/>
        </w:rPr>
      </w:pPr>
    </w:p>
    <w:p w14:paraId="5F03F564" w14:textId="29494E69" w:rsidR="00F9625A" w:rsidRDefault="00F9625A">
      <w:pPr>
        <w:spacing w:after="160" w:line="259" w:lineRule="auto"/>
        <w:rPr>
          <w:b/>
          <w:color w:val="000000" w:themeColor="text1"/>
          <w:lang w:val="en-GB"/>
        </w:rPr>
      </w:pPr>
      <w:r>
        <w:rPr>
          <w:b/>
          <w:color w:val="000000" w:themeColor="text1"/>
          <w:lang w:val="en-GB"/>
        </w:rPr>
        <w:br w:type="page"/>
      </w:r>
    </w:p>
    <w:p w14:paraId="79D9ED4E" w14:textId="28909766" w:rsidR="00B07FDC" w:rsidRPr="00B07FDC" w:rsidRDefault="00B07FDC" w:rsidP="00F9625A">
      <w:pPr>
        <w:pStyle w:val="Heading3"/>
        <w:rPr>
          <w:rFonts w:ascii="Times New Roman" w:hAnsi="Times New Roman" w:cs="Times New Roman"/>
          <w:b/>
          <w:color w:val="000000" w:themeColor="text1"/>
          <w:lang w:val="en-GB"/>
        </w:rPr>
      </w:pPr>
      <w:bookmarkStart w:id="8" w:name="_Toc204077654"/>
      <w:r w:rsidRPr="00B07FDC">
        <w:rPr>
          <w:rFonts w:ascii="Times New Roman" w:hAnsi="Times New Roman" w:cs="Times New Roman"/>
          <w:b/>
          <w:color w:val="000000" w:themeColor="text1"/>
          <w:lang w:val="en-GB"/>
        </w:rPr>
        <w:lastRenderedPageBreak/>
        <w:t>1.2. Graduate level</w:t>
      </w:r>
      <w:bookmarkEnd w:id="8"/>
    </w:p>
    <w:p w14:paraId="3871B7C8" w14:textId="1D095703" w:rsidR="00B07FDC" w:rsidRPr="00B07FDC" w:rsidRDefault="00F9625A" w:rsidP="00B07FDC">
      <w:pPr>
        <w:spacing w:line="360" w:lineRule="auto"/>
        <w:rPr>
          <w:color w:val="000000" w:themeColor="text1"/>
          <w:lang w:val="en-GB"/>
        </w:rPr>
      </w:pPr>
      <w:r w:rsidRPr="00B07FDC">
        <w:rPr>
          <w:noProof/>
          <w:color w:val="000000" w:themeColor="text1"/>
          <w:lang w:val="en-GB"/>
        </w:rPr>
        <w:drawing>
          <wp:anchor distT="0" distB="0" distL="114300" distR="114300" simplePos="0" relativeHeight="251675648" behindDoc="0" locked="0" layoutInCell="1" allowOverlap="1" wp14:anchorId="12E612B9" wp14:editId="3FB42125">
            <wp:simplePos x="0" y="0"/>
            <wp:positionH relativeFrom="column">
              <wp:posOffset>3498850</wp:posOffset>
            </wp:positionH>
            <wp:positionV relativeFrom="paragraph">
              <wp:posOffset>229235</wp:posOffset>
            </wp:positionV>
            <wp:extent cx="2940050" cy="4705350"/>
            <wp:effectExtent l="0" t="0" r="0" b="0"/>
            <wp:wrapThrough wrapText="bothSides">
              <wp:wrapPolygon edited="0">
                <wp:start x="0" y="0"/>
                <wp:lineTo x="0" y="21513"/>
                <wp:lineTo x="21413" y="21513"/>
                <wp:lineTo x="21413" y="0"/>
                <wp:lineTo x="0" y="0"/>
              </wp:wrapPolygon>
            </wp:wrapThrough>
            <wp:docPr id="15" name="image7.png" descr="Εικόνα που περιέχει κείμενο, στιγμιότυπο οθόνης, έγγραφο, γραμματοσειρά&#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7.png" descr="Εικόνα που περιέχει κείμενο, στιγμιότυπο οθόνης, έγγραφο, γραμματοσειρά&#10;&#10;Περιγραφή που δημιουργήθηκε αυτόματα"/>
                    <pic:cNvPicPr preferRelativeResize="0"/>
                  </pic:nvPicPr>
                  <pic:blipFill>
                    <a:blip r:embed="rId10">
                      <a:extLst>
                        <a:ext uri="{28A0092B-C50C-407E-A947-70E740481C1C}">
                          <a14:useLocalDpi xmlns:a14="http://schemas.microsoft.com/office/drawing/2010/main" val="0"/>
                        </a:ext>
                      </a:extLst>
                    </a:blip>
                    <a:srcRect/>
                    <a:stretch>
                      <a:fillRect/>
                    </a:stretch>
                  </pic:blipFill>
                  <pic:spPr>
                    <a:xfrm>
                      <a:off x="0" y="0"/>
                      <a:ext cx="2940050" cy="4705350"/>
                    </a:xfrm>
                    <a:prstGeom prst="rect">
                      <a:avLst/>
                    </a:prstGeom>
                    <a:ln/>
                  </pic:spPr>
                </pic:pic>
              </a:graphicData>
            </a:graphic>
          </wp:anchor>
        </w:drawing>
      </w:r>
      <w:r w:rsidRPr="00B07FDC">
        <w:rPr>
          <w:b/>
          <w:noProof/>
          <w:color w:val="000000" w:themeColor="text1"/>
          <w:sz w:val="28"/>
          <w:szCs w:val="28"/>
          <w:lang w:val="en-GB"/>
        </w:rPr>
        <w:drawing>
          <wp:anchor distT="0" distB="0" distL="114300" distR="114300" simplePos="0" relativeHeight="251672576" behindDoc="0" locked="0" layoutInCell="1" allowOverlap="1" wp14:anchorId="798A0078" wp14:editId="5DDA3CC1">
            <wp:simplePos x="0" y="0"/>
            <wp:positionH relativeFrom="margin">
              <wp:align>left</wp:align>
            </wp:positionH>
            <wp:positionV relativeFrom="paragraph">
              <wp:posOffset>231140</wp:posOffset>
            </wp:positionV>
            <wp:extent cx="3403600" cy="2882900"/>
            <wp:effectExtent l="0" t="0" r="6350" b="0"/>
            <wp:wrapThrough wrapText="bothSides">
              <wp:wrapPolygon edited="0">
                <wp:start x="0" y="0"/>
                <wp:lineTo x="0" y="21410"/>
                <wp:lineTo x="21519" y="21410"/>
                <wp:lineTo x="21519" y="0"/>
                <wp:lineTo x="0" y="0"/>
              </wp:wrapPolygon>
            </wp:wrapThrough>
            <wp:docPr id="14" name="image2.png" descr="Εικόνα που περιέχει κείμενο, στιγμιότυπο οθόνης, διάγραμμα, γράφημα&#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2.png" descr="Εικόνα που περιέχει κείμενο, στιγμιότυπο οθόνης, διάγραμμα, γράφημα&#10;&#10;Περιγραφή που δημιουργήθηκε αυτόματα"/>
                    <pic:cNvPicPr preferRelativeResize="0"/>
                  </pic:nvPicPr>
                  <pic:blipFill>
                    <a:blip r:embed="rId11">
                      <a:extLst>
                        <a:ext uri="{28A0092B-C50C-407E-A947-70E740481C1C}">
                          <a14:useLocalDpi xmlns:a14="http://schemas.microsoft.com/office/drawing/2010/main" val="0"/>
                        </a:ext>
                      </a:extLst>
                    </a:blip>
                    <a:srcRect/>
                    <a:stretch>
                      <a:fillRect/>
                    </a:stretch>
                  </pic:blipFill>
                  <pic:spPr>
                    <a:xfrm>
                      <a:off x="0" y="0"/>
                      <a:ext cx="3403928" cy="2883178"/>
                    </a:xfrm>
                    <a:prstGeom prst="rect">
                      <a:avLst/>
                    </a:prstGeom>
                    <a:ln/>
                  </pic:spPr>
                </pic:pic>
              </a:graphicData>
            </a:graphic>
            <wp14:sizeRelH relativeFrom="margin">
              <wp14:pctWidth>0</wp14:pctWidth>
            </wp14:sizeRelH>
            <wp14:sizeRelV relativeFrom="margin">
              <wp14:pctHeight>0</wp14:pctHeight>
            </wp14:sizeRelV>
          </wp:anchor>
        </w:drawing>
      </w:r>
    </w:p>
    <w:p w14:paraId="5B82E4C1" w14:textId="451CAC10" w:rsidR="00B07FDC" w:rsidRPr="00B07FDC" w:rsidRDefault="00B07FDC" w:rsidP="00B07FDC">
      <w:pPr>
        <w:spacing w:line="360" w:lineRule="auto"/>
        <w:ind w:left="142" w:right="713"/>
        <w:jc w:val="both"/>
        <w:rPr>
          <w:i/>
          <w:color w:val="000000" w:themeColor="text1"/>
          <w:sz w:val="22"/>
          <w:szCs w:val="22"/>
          <w:lang w:val="en-GB"/>
        </w:rPr>
      </w:pPr>
    </w:p>
    <w:p w14:paraId="5F0040CB" w14:textId="0A5F6138" w:rsidR="00F9625A" w:rsidRDefault="00F9625A" w:rsidP="00B07FDC">
      <w:pPr>
        <w:spacing w:line="360" w:lineRule="auto"/>
        <w:ind w:left="142" w:right="713"/>
        <w:jc w:val="both"/>
        <w:rPr>
          <w:i/>
          <w:color w:val="000000" w:themeColor="text1"/>
          <w:sz w:val="22"/>
          <w:szCs w:val="22"/>
          <w:lang w:val="en-GB"/>
        </w:rPr>
      </w:pPr>
    </w:p>
    <w:p w14:paraId="7168452A" w14:textId="1302CA08" w:rsidR="00F9625A" w:rsidRDefault="00F9625A" w:rsidP="00B07FDC">
      <w:pPr>
        <w:spacing w:line="360" w:lineRule="auto"/>
        <w:ind w:left="142" w:right="713"/>
        <w:jc w:val="both"/>
        <w:rPr>
          <w:i/>
          <w:color w:val="000000" w:themeColor="text1"/>
          <w:sz w:val="22"/>
          <w:szCs w:val="22"/>
          <w:lang w:val="en-GB"/>
        </w:rPr>
      </w:pPr>
    </w:p>
    <w:p w14:paraId="4C0CAF7A" w14:textId="0ECF0A27" w:rsidR="00F9625A" w:rsidRDefault="00F9625A" w:rsidP="00B07FDC">
      <w:pPr>
        <w:spacing w:line="360" w:lineRule="auto"/>
        <w:ind w:left="142" w:right="713"/>
        <w:jc w:val="both"/>
        <w:rPr>
          <w:i/>
          <w:color w:val="000000" w:themeColor="text1"/>
          <w:sz w:val="22"/>
          <w:szCs w:val="22"/>
          <w:lang w:val="en-GB"/>
        </w:rPr>
      </w:pPr>
    </w:p>
    <w:p w14:paraId="3A03C725" w14:textId="0866625C" w:rsidR="00F9625A" w:rsidRDefault="00F9625A" w:rsidP="00B07FDC">
      <w:pPr>
        <w:spacing w:line="360" w:lineRule="auto"/>
        <w:ind w:left="142" w:right="713"/>
        <w:jc w:val="both"/>
        <w:rPr>
          <w:i/>
          <w:color w:val="000000" w:themeColor="text1"/>
          <w:sz w:val="22"/>
          <w:szCs w:val="22"/>
          <w:lang w:val="en-GB"/>
        </w:rPr>
      </w:pPr>
    </w:p>
    <w:p w14:paraId="77E39726" w14:textId="77777777" w:rsidR="00F9625A" w:rsidRDefault="00F9625A" w:rsidP="00B07FDC">
      <w:pPr>
        <w:spacing w:line="360" w:lineRule="auto"/>
        <w:ind w:left="142" w:right="713"/>
        <w:jc w:val="both"/>
        <w:rPr>
          <w:i/>
          <w:color w:val="000000" w:themeColor="text1"/>
          <w:sz w:val="22"/>
          <w:szCs w:val="22"/>
          <w:lang w:val="en-GB"/>
        </w:rPr>
      </w:pPr>
    </w:p>
    <w:p w14:paraId="084AF93C" w14:textId="77777777" w:rsidR="00F9625A" w:rsidRDefault="00F9625A" w:rsidP="00B07FDC">
      <w:pPr>
        <w:spacing w:line="360" w:lineRule="auto"/>
        <w:ind w:left="142" w:right="713"/>
        <w:jc w:val="both"/>
        <w:rPr>
          <w:i/>
          <w:color w:val="000000" w:themeColor="text1"/>
          <w:sz w:val="22"/>
          <w:szCs w:val="22"/>
          <w:lang w:val="en-GB"/>
        </w:rPr>
      </w:pPr>
    </w:p>
    <w:p w14:paraId="520F5C4C" w14:textId="77777777" w:rsidR="00F9625A" w:rsidRDefault="00F9625A" w:rsidP="00F9625A">
      <w:pPr>
        <w:spacing w:line="360" w:lineRule="auto"/>
        <w:ind w:right="713"/>
        <w:jc w:val="both"/>
        <w:rPr>
          <w:i/>
          <w:color w:val="000000" w:themeColor="text1"/>
          <w:sz w:val="22"/>
          <w:szCs w:val="22"/>
          <w:lang w:val="en-GB"/>
        </w:rPr>
      </w:pPr>
    </w:p>
    <w:p w14:paraId="787EE9B5" w14:textId="77777777" w:rsidR="00F9625A" w:rsidRDefault="00F9625A" w:rsidP="00B07FDC">
      <w:pPr>
        <w:spacing w:line="360" w:lineRule="auto"/>
        <w:ind w:left="142" w:right="713"/>
        <w:jc w:val="both"/>
        <w:rPr>
          <w:i/>
          <w:color w:val="000000" w:themeColor="text1"/>
          <w:sz w:val="22"/>
          <w:szCs w:val="22"/>
          <w:lang w:val="en-GB"/>
        </w:rPr>
      </w:pPr>
    </w:p>
    <w:p w14:paraId="7DA4439A" w14:textId="3254C10D" w:rsidR="00B07FDC" w:rsidRPr="00B07FDC" w:rsidRDefault="00B07FDC" w:rsidP="00B07FDC">
      <w:pPr>
        <w:spacing w:line="360" w:lineRule="auto"/>
        <w:ind w:left="142" w:right="713"/>
        <w:jc w:val="both"/>
        <w:rPr>
          <w:i/>
          <w:color w:val="000000" w:themeColor="text1"/>
          <w:sz w:val="22"/>
          <w:szCs w:val="22"/>
          <w:lang w:val="en-GB"/>
        </w:rPr>
      </w:pPr>
      <w:r w:rsidRPr="00B07FDC">
        <w:rPr>
          <w:i/>
          <w:color w:val="000000" w:themeColor="text1"/>
          <w:sz w:val="22"/>
          <w:szCs w:val="22"/>
          <w:lang w:val="en-GB"/>
        </w:rPr>
        <w:t>Figure 1.2: Expected skills upon course completion (Graduate level)</w:t>
      </w:r>
    </w:p>
    <w:p w14:paraId="21C263E2" w14:textId="77777777" w:rsidR="00B07FDC" w:rsidRPr="00B07FDC" w:rsidRDefault="00B07FDC" w:rsidP="00B07FDC">
      <w:pPr>
        <w:spacing w:line="360" w:lineRule="auto"/>
        <w:rPr>
          <w:color w:val="000000" w:themeColor="text1"/>
          <w:lang w:val="en-GB"/>
        </w:rPr>
      </w:pPr>
    </w:p>
    <w:p w14:paraId="397E8F2C" w14:textId="77777777" w:rsidR="00B07FDC" w:rsidRPr="00B07FDC" w:rsidRDefault="00B07FDC" w:rsidP="00F9625A">
      <w:pPr>
        <w:pStyle w:val="Heading3"/>
        <w:rPr>
          <w:rFonts w:ascii="Times New Roman" w:hAnsi="Times New Roman" w:cs="Times New Roman"/>
          <w:b/>
          <w:color w:val="000000" w:themeColor="text1"/>
          <w:lang w:val="en-GB"/>
        </w:rPr>
      </w:pPr>
      <w:bookmarkStart w:id="9" w:name="_Toc204077655"/>
      <w:r w:rsidRPr="00B07FDC">
        <w:rPr>
          <w:rFonts w:ascii="Times New Roman" w:hAnsi="Times New Roman" w:cs="Times New Roman"/>
          <w:b/>
          <w:color w:val="000000" w:themeColor="text1"/>
          <w:lang w:val="en-GB"/>
        </w:rPr>
        <w:lastRenderedPageBreak/>
        <w:t>1.3. Degree to which the expected skills are acquired (comparative table)</w:t>
      </w:r>
      <w:bookmarkEnd w:id="9"/>
    </w:p>
    <w:p w14:paraId="47475C0F" w14:textId="77777777" w:rsidR="00B07FDC" w:rsidRPr="00B07FDC" w:rsidRDefault="00B07FDC" w:rsidP="00B07FDC">
      <w:pPr>
        <w:tabs>
          <w:tab w:val="left" w:pos="360"/>
          <w:tab w:val="left" w:pos="752"/>
        </w:tabs>
        <w:spacing w:line="360" w:lineRule="auto"/>
        <w:rPr>
          <w:b/>
          <w:color w:val="000000" w:themeColor="text1"/>
          <w:lang w:val="en-GB"/>
        </w:rPr>
      </w:pPr>
      <w:r w:rsidRPr="00B07FDC">
        <w:rPr>
          <w:noProof/>
          <w:color w:val="000000" w:themeColor="text1"/>
          <w:lang w:val="en-GB"/>
        </w:rPr>
        <w:drawing>
          <wp:anchor distT="0" distB="0" distL="114300" distR="114300" simplePos="0" relativeHeight="251662336" behindDoc="0" locked="0" layoutInCell="1" allowOverlap="1" wp14:anchorId="322B66B5" wp14:editId="552629E3">
            <wp:simplePos x="0" y="0"/>
            <wp:positionH relativeFrom="column">
              <wp:posOffset>-500380</wp:posOffset>
            </wp:positionH>
            <wp:positionV relativeFrom="paragraph">
              <wp:posOffset>337820</wp:posOffset>
            </wp:positionV>
            <wp:extent cx="6921014" cy="3704235"/>
            <wp:effectExtent l="0" t="0" r="0" b="0"/>
            <wp:wrapThrough wrapText="bothSides">
              <wp:wrapPolygon edited="0">
                <wp:start x="0" y="0"/>
                <wp:lineTo x="0" y="21441"/>
                <wp:lineTo x="21523" y="21441"/>
                <wp:lineTo x="21523" y="0"/>
                <wp:lineTo x="0" y="0"/>
              </wp:wrapPolygon>
            </wp:wrapThrough>
            <wp:docPr id="16" name="image29.png" descr="Εικόνα που περιέχει στιγμιότυπο οθόνης, κείμενο, διάγραμμα, γραμμή&#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29.png" descr="Εικόνα που περιέχει στιγμιότυπο οθόνης, κείμενο, διάγραμμα, γραμμή&#10;&#10;Περιγραφή που δημιουργήθηκε αυτόματα"/>
                    <pic:cNvPicPr preferRelativeResize="0"/>
                  </pic:nvPicPr>
                  <pic:blipFill>
                    <a:blip r:embed="rId12" cstate="print">
                      <a:extLst>
                        <a:ext uri="{28A0092B-C50C-407E-A947-70E740481C1C}">
                          <a14:useLocalDpi xmlns:a14="http://schemas.microsoft.com/office/drawing/2010/main" val="0"/>
                        </a:ext>
                      </a:extLst>
                    </a:blip>
                    <a:srcRect/>
                    <a:stretch>
                      <a:fillRect/>
                    </a:stretch>
                  </pic:blipFill>
                  <pic:spPr>
                    <a:xfrm>
                      <a:off x="0" y="0"/>
                      <a:ext cx="6921014" cy="3704235"/>
                    </a:xfrm>
                    <a:prstGeom prst="rect">
                      <a:avLst/>
                    </a:prstGeom>
                    <a:ln/>
                  </pic:spPr>
                </pic:pic>
              </a:graphicData>
            </a:graphic>
          </wp:anchor>
        </w:drawing>
      </w:r>
    </w:p>
    <w:p w14:paraId="17A37375" w14:textId="77777777" w:rsidR="00B07FDC" w:rsidRPr="00B07FDC" w:rsidRDefault="00B07FDC" w:rsidP="00B07FDC">
      <w:pPr>
        <w:jc w:val="center"/>
        <w:rPr>
          <w:i/>
          <w:color w:val="000000" w:themeColor="text1"/>
          <w:sz w:val="22"/>
          <w:szCs w:val="22"/>
          <w:lang w:val="en-GB"/>
        </w:rPr>
      </w:pPr>
    </w:p>
    <w:p w14:paraId="74911855" w14:textId="77777777" w:rsidR="00B07FDC" w:rsidRPr="00B07FDC" w:rsidRDefault="00B07FDC" w:rsidP="00B07FDC">
      <w:pPr>
        <w:jc w:val="center"/>
        <w:rPr>
          <w:i/>
          <w:color w:val="000000" w:themeColor="text1"/>
          <w:sz w:val="22"/>
          <w:szCs w:val="22"/>
          <w:lang w:val="en-GB"/>
        </w:rPr>
      </w:pPr>
      <w:r w:rsidRPr="00B07FDC">
        <w:rPr>
          <w:i/>
          <w:color w:val="000000" w:themeColor="text1"/>
          <w:sz w:val="22"/>
          <w:szCs w:val="22"/>
          <w:lang w:val="en-GB"/>
        </w:rPr>
        <w:t>Figure 1.3: Degree to which these expected skills are acquired</w:t>
      </w:r>
    </w:p>
    <w:p w14:paraId="7D5F63FF" w14:textId="77777777" w:rsidR="00B07FDC" w:rsidRPr="00B07FDC" w:rsidRDefault="00B07FDC" w:rsidP="00B07FDC">
      <w:pPr>
        <w:spacing w:line="360" w:lineRule="auto"/>
        <w:ind w:left="142" w:right="713"/>
        <w:jc w:val="both"/>
        <w:rPr>
          <w:i/>
          <w:color w:val="000000" w:themeColor="text1"/>
          <w:sz w:val="22"/>
          <w:szCs w:val="22"/>
          <w:lang w:val="en-GB"/>
        </w:rPr>
      </w:pPr>
    </w:p>
    <w:p w14:paraId="4F8C15DD" w14:textId="77777777" w:rsidR="00B07FDC" w:rsidRPr="00B07FDC" w:rsidRDefault="00B07FDC" w:rsidP="00B07FDC">
      <w:pPr>
        <w:spacing w:line="360" w:lineRule="auto"/>
        <w:rPr>
          <w:color w:val="000000" w:themeColor="text1"/>
          <w:lang w:val="en-GB"/>
        </w:rPr>
      </w:pPr>
    </w:p>
    <w:p w14:paraId="4C2F8C3C" w14:textId="77777777" w:rsidR="00B07FDC" w:rsidRPr="00B07FDC" w:rsidRDefault="00B07FDC" w:rsidP="00F9625A">
      <w:pPr>
        <w:pStyle w:val="Heading3"/>
        <w:spacing w:after="240"/>
        <w:rPr>
          <w:rFonts w:ascii="Times New Roman" w:hAnsi="Times New Roman" w:cs="Times New Roman"/>
          <w:b/>
          <w:color w:val="000000" w:themeColor="text1"/>
          <w:lang w:val="en-GB"/>
        </w:rPr>
      </w:pPr>
      <w:bookmarkStart w:id="10" w:name="_Toc204077656"/>
      <w:r w:rsidRPr="00B07FDC">
        <w:rPr>
          <w:rFonts w:ascii="Times New Roman" w:hAnsi="Times New Roman" w:cs="Times New Roman"/>
          <w:b/>
          <w:color w:val="000000" w:themeColor="text1"/>
          <w:lang w:val="en-GB"/>
        </w:rPr>
        <w:t>1.4. Analysis and recommendations</w:t>
      </w:r>
      <w:bookmarkEnd w:id="10"/>
    </w:p>
    <w:p w14:paraId="5723C88A"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At the level of undergraduate studies, we observe two groups of expected skills to score high. The first group consists of more general skills, both theoretical (critical thinking and argumentation) and ethically specific ones (familiarization with ethical concepts, and ability of ethical judgment and decision making). The second group consists of skills that enable ethical issues to be related to concrete situations and to be associated with the wider social and political context in which they are embedded. It is reported that the skills of this second group seem to be largely acquired, while a lag is observed in some of the general skills, especially the ones of critical thinking and argumentation.</w:t>
      </w:r>
    </w:p>
    <w:p w14:paraId="12D141CF" w14:textId="77777777" w:rsidR="00B07FDC" w:rsidRPr="00B07FDC" w:rsidRDefault="00B07FDC" w:rsidP="00B07FDC">
      <w:pPr>
        <w:spacing w:line="360" w:lineRule="auto"/>
        <w:jc w:val="both"/>
        <w:rPr>
          <w:b/>
          <w:color w:val="000000" w:themeColor="text1"/>
          <w:lang w:val="en-GB"/>
        </w:rPr>
      </w:pPr>
    </w:p>
    <w:p w14:paraId="00D6565A" w14:textId="77777777" w:rsidR="00B07FDC" w:rsidRPr="00B07FDC" w:rsidRDefault="00B07FDC" w:rsidP="00B07FDC">
      <w:pPr>
        <w:rPr>
          <w:color w:val="000000" w:themeColor="text1"/>
          <w:lang w:val="en-GB"/>
        </w:rPr>
      </w:pPr>
      <w:bookmarkStart w:id="11" w:name="_ux8y09il9pqu" w:colFirst="0" w:colLast="0"/>
      <w:bookmarkEnd w:id="11"/>
    </w:p>
    <w:p w14:paraId="39BB7E5B" w14:textId="77777777" w:rsidR="00B07FDC" w:rsidRPr="00B07FDC" w:rsidRDefault="00B07FDC" w:rsidP="00B07FDC">
      <w:pPr>
        <w:rPr>
          <w:color w:val="000000" w:themeColor="text1"/>
          <w:lang w:val="en-GB"/>
        </w:rPr>
      </w:pPr>
    </w:p>
    <w:p w14:paraId="68EB43B9" w14:textId="77777777" w:rsidR="00B07FDC" w:rsidRPr="00B07FDC" w:rsidRDefault="00B07FDC" w:rsidP="00B07FDC">
      <w:pPr>
        <w:rPr>
          <w:color w:val="000000" w:themeColor="text1"/>
          <w:lang w:val="en-GB"/>
        </w:rPr>
      </w:pPr>
    </w:p>
    <w:tbl>
      <w:tblPr>
        <w:tblpPr w:leftFromText="180" w:rightFromText="180" w:vertAnchor="page" w:horzAnchor="margin" w:tblpY="1141"/>
        <w:tblW w:w="10055" w:type="dxa"/>
        <w:tblBorders>
          <w:top w:val="nil"/>
          <w:left w:val="nil"/>
          <w:bottom w:val="nil"/>
          <w:right w:val="nil"/>
          <w:insideH w:val="nil"/>
          <w:insideV w:val="nil"/>
        </w:tblBorders>
        <w:tblLayout w:type="fixed"/>
        <w:tblLook w:val="0600" w:firstRow="0" w:lastRow="0" w:firstColumn="0" w:lastColumn="0" w:noHBand="1" w:noVBand="1"/>
      </w:tblPr>
      <w:tblGrid>
        <w:gridCol w:w="1663"/>
        <w:gridCol w:w="1588"/>
        <w:gridCol w:w="2693"/>
        <w:gridCol w:w="1417"/>
        <w:gridCol w:w="1276"/>
        <w:gridCol w:w="1418"/>
      </w:tblGrid>
      <w:tr w:rsidR="00B07FDC" w:rsidRPr="00B07FDC" w14:paraId="5E23331F" w14:textId="77777777" w:rsidTr="00B07FDC">
        <w:trPr>
          <w:trHeight w:val="312"/>
        </w:trPr>
        <w:tc>
          <w:tcPr>
            <w:tcW w:w="1663" w:type="dxa"/>
            <w:tcBorders>
              <w:top w:val="single" w:sz="8" w:space="0" w:color="000000"/>
              <w:left w:val="single" w:sz="8" w:space="0" w:color="000000"/>
              <w:bottom w:val="single" w:sz="8" w:space="0" w:color="000000"/>
              <w:right w:val="single" w:sz="8" w:space="0" w:color="000000"/>
            </w:tcBorders>
            <w:shd w:val="clear" w:color="auto" w:fill="4472C4"/>
            <w:tcMar>
              <w:top w:w="100" w:type="dxa"/>
              <w:left w:w="100" w:type="dxa"/>
              <w:bottom w:w="100" w:type="dxa"/>
              <w:right w:w="100" w:type="dxa"/>
            </w:tcMar>
          </w:tcPr>
          <w:p w14:paraId="734B8051" w14:textId="77777777" w:rsidR="00B07FDC" w:rsidRPr="00B07FDC" w:rsidRDefault="00B07FDC" w:rsidP="00B07FDC">
            <w:pPr>
              <w:jc w:val="center"/>
              <w:rPr>
                <w:color w:val="000000" w:themeColor="text1"/>
                <w:sz w:val="22"/>
                <w:szCs w:val="22"/>
                <w:lang w:val="en-GB"/>
              </w:rPr>
            </w:pPr>
            <w:bookmarkStart w:id="12" w:name="_Toc204006857"/>
            <w:r w:rsidRPr="00B07FDC">
              <w:rPr>
                <w:b/>
                <w:color w:val="000000" w:themeColor="text1"/>
                <w:sz w:val="22"/>
                <w:szCs w:val="22"/>
                <w:lang w:val="en-GB"/>
              </w:rPr>
              <w:t>Level of Study</w:t>
            </w:r>
          </w:p>
        </w:tc>
        <w:tc>
          <w:tcPr>
            <w:tcW w:w="1588" w:type="dxa"/>
            <w:tcBorders>
              <w:top w:val="single" w:sz="8" w:space="0" w:color="000000"/>
              <w:left w:val="single" w:sz="8" w:space="0" w:color="000000"/>
              <w:bottom w:val="single" w:sz="8" w:space="0" w:color="000000"/>
              <w:right w:val="single" w:sz="8" w:space="0" w:color="000000"/>
            </w:tcBorders>
            <w:shd w:val="clear" w:color="auto" w:fill="4472C4"/>
            <w:tcMar>
              <w:top w:w="100" w:type="dxa"/>
              <w:left w:w="100" w:type="dxa"/>
              <w:bottom w:w="100" w:type="dxa"/>
              <w:right w:w="100" w:type="dxa"/>
            </w:tcMar>
          </w:tcPr>
          <w:p w14:paraId="32869192" w14:textId="77777777" w:rsidR="00B07FDC" w:rsidRPr="00B07FDC" w:rsidRDefault="00B07FDC" w:rsidP="00B07FDC">
            <w:pPr>
              <w:jc w:val="center"/>
              <w:rPr>
                <w:color w:val="000000" w:themeColor="text1"/>
                <w:sz w:val="22"/>
                <w:szCs w:val="22"/>
                <w:lang w:val="en-GB"/>
              </w:rPr>
            </w:pPr>
            <w:r w:rsidRPr="00B07FDC">
              <w:rPr>
                <w:b/>
                <w:color w:val="000000" w:themeColor="text1"/>
                <w:sz w:val="22"/>
                <w:szCs w:val="22"/>
                <w:lang w:val="en-GB"/>
              </w:rPr>
              <w:t>Skill Group</w:t>
            </w:r>
          </w:p>
        </w:tc>
        <w:tc>
          <w:tcPr>
            <w:tcW w:w="2693" w:type="dxa"/>
            <w:tcBorders>
              <w:top w:val="single" w:sz="8" w:space="0" w:color="000000"/>
              <w:left w:val="single" w:sz="8" w:space="0" w:color="000000"/>
              <w:bottom w:val="single" w:sz="8" w:space="0" w:color="000000"/>
              <w:right w:val="single" w:sz="8" w:space="0" w:color="000000"/>
            </w:tcBorders>
            <w:shd w:val="clear" w:color="auto" w:fill="4472C4"/>
            <w:tcMar>
              <w:top w:w="100" w:type="dxa"/>
              <w:left w:w="100" w:type="dxa"/>
              <w:bottom w:w="100" w:type="dxa"/>
              <w:right w:w="100" w:type="dxa"/>
            </w:tcMar>
          </w:tcPr>
          <w:p w14:paraId="6F8B687A" w14:textId="77777777" w:rsidR="00B07FDC" w:rsidRPr="00B07FDC" w:rsidRDefault="00B07FDC" w:rsidP="00B07FDC">
            <w:pPr>
              <w:jc w:val="center"/>
              <w:rPr>
                <w:color w:val="000000" w:themeColor="text1"/>
                <w:sz w:val="22"/>
                <w:szCs w:val="22"/>
                <w:lang w:val="en-GB"/>
              </w:rPr>
            </w:pPr>
            <w:r w:rsidRPr="00B07FDC">
              <w:rPr>
                <w:b/>
                <w:color w:val="000000" w:themeColor="text1"/>
                <w:sz w:val="22"/>
                <w:szCs w:val="22"/>
                <w:lang w:val="en-GB"/>
              </w:rPr>
              <w:t>Specific Skills</w:t>
            </w:r>
          </w:p>
        </w:tc>
        <w:tc>
          <w:tcPr>
            <w:tcW w:w="1417" w:type="dxa"/>
            <w:tcBorders>
              <w:top w:val="single" w:sz="8" w:space="0" w:color="000000"/>
              <w:left w:val="single" w:sz="8" w:space="0" w:color="000000"/>
              <w:bottom w:val="single" w:sz="8" w:space="0" w:color="000000"/>
              <w:right w:val="single" w:sz="8" w:space="0" w:color="000000"/>
            </w:tcBorders>
            <w:shd w:val="clear" w:color="auto" w:fill="4472C4"/>
            <w:tcMar>
              <w:top w:w="100" w:type="dxa"/>
              <w:left w:w="100" w:type="dxa"/>
              <w:bottom w:w="100" w:type="dxa"/>
              <w:right w:w="100" w:type="dxa"/>
            </w:tcMar>
          </w:tcPr>
          <w:p w14:paraId="5233F360" w14:textId="77777777" w:rsidR="00B07FDC" w:rsidRPr="00B07FDC" w:rsidRDefault="00B07FDC" w:rsidP="00B07FDC">
            <w:pPr>
              <w:jc w:val="center"/>
              <w:rPr>
                <w:color w:val="000000" w:themeColor="text1"/>
                <w:sz w:val="22"/>
                <w:szCs w:val="22"/>
                <w:lang w:val="en-GB"/>
              </w:rPr>
            </w:pPr>
            <w:r w:rsidRPr="00B07FDC">
              <w:rPr>
                <w:b/>
                <w:color w:val="000000" w:themeColor="text1"/>
                <w:sz w:val="22"/>
                <w:szCs w:val="22"/>
                <w:lang w:val="en-GB"/>
              </w:rPr>
              <w:t>Expectation Level</w:t>
            </w:r>
          </w:p>
        </w:tc>
        <w:tc>
          <w:tcPr>
            <w:tcW w:w="1276" w:type="dxa"/>
            <w:tcBorders>
              <w:top w:val="single" w:sz="8" w:space="0" w:color="000000"/>
              <w:left w:val="single" w:sz="8" w:space="0" w:color="000000"/>
              <w:bottom w:val="single" w:sz="8" w:space="0" w:color="000000"/>
              <w:right w:val="single" w:sz="8" w:space="0" w:color="000000"/>
            </w:tcBorders>
            <w:shd w:val="clear" w:color="auto" w:fill="4472C4"/>
            <w:tcMar>
              <w:top w:w="100" w:type="dxa"/>
              <w:left w:w="100" w:type="dxa"/>
              <w:bottom w:w="100" w:type="dxa"/>
              <w:right w:w="100" w:type="dxa"/>
            </w:tcMar>
          </w:tcPr>
          <w:p w14:paraId="2E0C88D0" w14:textId="77777777" w:rsidR="00B07FDC" w:rsidRPr="00B07FDC" w:rsidRDefault="00B07FDC" w:rsidP="00B07FDC">
            <w:pPr>
              <w:jc w:val="center"/>
              <w:rPr>
                <w:color w:val="000000" w:themeColor="text1"/>
                <w:sz w:val="22"/>
                <w:szCs w:val="22"/>
                <w:lang w:val="en-GB"/>
              </w:rPr>
            </w:pPr>
            <w:r w:rsidRPr="00B07FDC">
              <w:rPr>
                <w:b/>
                <w:color w:val="000000" w:themeColor="text1"/>
                <w:sz w:val="22"/>
                <w:szCs w:val="22"/>
                <w:lang w:val="en-GB"/>
              </w:rPr>
              <w:t>Acquisition Level</w:t>
            </w:r>
          </w:p>
        </w:tc>
        <w:tc>
          <w:tcPr>
            <w:tcW w:w="1418" w:type="dxa"/>
            <w:tcBorders>
              <w:top w:val="single" w:sz="8" w:space="0" w:color="000000"/>
              <w:left w:val="single" w:sz="8" w:space="0" w:color="000000"/>
              <w:bottom w:val="single" w:sz="8" w:space="0" w:color="000000"/>
              <w:right w:val="single" w:sz="8" w:space="0" w:color="000000"/>
            </w:tcBorders>
            <w:shd w:val="clear" w:color="auto" w:fill="4472C4"/>
            <w:tcMar>
              <w:top w:w="100" w:type="dxa"/>
              <w:left w:w="100" w:type="dxa"/>
              <w:bottom w:w="100" w:type="dxa"/>
              <w:right w:w="100" w:type="dxa"/>
            </w:tcMar>
          </w:tcPr>
          <w:p w14:paraId="31E94C5C" w14:textId="77777777" w:rsidR="00B07FDC" w:rsidRPr="00B07FDC" w:rsidRDefault="00B07FDC" w:rsidP="00B07FDC">
            <w:pPr>
              <w:jc w:val="center"/>
              <w:rPr>
                <w:color w:val="000000" w:themeColor="text1"/>
                <w:sz w:val="22"/>
                <w:szCs w:val="22"/>
                <w:lang w:val="en-GB"/>
              </w:rPr>
            </w:pPr>
            <w:r w:rsidRPr="00B07FDC">
              <w:rPr>
                <w:b/>
                <w:color w:val="000000" w:themeColor="text1"/>
                <w:sz w:val="22"/>
                <w:szCs w:val="22"/>
                <w:lang w:val="en-GB"/>
              </w:rPr>
              <w:t>Discrepancy</w:t>
            </w:r>
          </w:p>
        </w:tc>
      </w:tr>
      <w:tr w:rsidR="00B07FDC" w:rsidRPr="00B07FDC" w14:paraId="56873DC3" w14:textId="77777777" w:rsidTr="00B07FDC">
        <w:trPr>
          <w:trHeight w:val="1273"/>
        </w:trPr>
        <w:tc>
          <w:tcPr>
            <w:tcW w:w="1663"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076D13F7"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Undergraduate</w:t>
            </w:r>
          </w:p>
        </w:tc>
        <w:tc>
          <w:tcPr>
            <w:tcW w:w="1588"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7EA3AD30"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General Theoretical and Ethical Skills</w:t>
            </w:r>
          </w:p>
        </w:tc>
        <w:tc>
          <w:tcPr>
            <w:tcW w:w="2693"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68380F0F"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 Critical thinking- Argumentation- Familiarization with ethical concepts- Ethical judgment and decision-making</w:t>
            </w:r>
          </w:p>
        </w:tc>
        <w:tc>
          <w:tcPr>
            <w:tcW w:w="1417"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49A69FC5"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High</w:t>
            </w:r>
          </w:p>
        </w:tc>
        <w:tc>
          <w:tcPr>
            <w:tcW w:w="1276"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184C22EF"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Moderate to Low</w:t>
            </w:r>
          </w:p>
        </w:tc>
        <w:tc>
          <w:tcPr>
            <w:tcW w:w="1418"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3BE4E08C"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Noticeable gap</w:t>
            </w:r>
          </w:p>
        </w:tc>
      </w:tr>
      <w:tr w:rsidR="00B07FDC" w:rsidRPr="00B07FDC" w14:paraId="2B3378C9" w14:textId="77777777" w:rsidTr="00B07FDC">
        <w:trPr>
          <w:trHeight w:val="1066"/>
        </w:trPr>
        <w:tc>
          <w:tcPr>
            <w:tcW w:w="16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59590E"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Undergraduate</w:t>
            </w:r>
          </w:p>
        </w:tc>
        <w:tc>
          <w:tcPr>
            <w:tcW w:w="158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BA2131"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Contextual Application Skills</w:t>
            </w:r>
          </w:p>
        </w:tc>
        <w:tc>
          <w:tcPr>
            <w:tcW w:w="269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9803A2"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 xml:space="preserve">- Relating ethics to concrete situations- Embedding ethics in </w:t>
            </w:r>
            <w:proofErr w:type="spellStart"/>
            <w:r w:rsidRPr="00B07FDC">
              <w:rPr>
                <w:color w:val="000000" w:themeColor="text1"/>
                <w:sz w:val="22"/>
                <w:szCs w:val="22"/>
                <w:lang w:val="en-GB"/>
              </w:rPr>
              <w:t>sociopolitical</w:t>
            </w:r>
            <w:proofErr w:type="spellEnd"/>
            <w:r w:rsidRPr="00B07FDC">
              <w:rPr>
                <w:color w:val="000000" w:themeColor="text1"/>
                <w:sz w:val="22"/>
                <w:szCs w:val="22"/>
                <w:lang w:val="en-GB"/>
              </w:rPr>
              <w:t xml:space="preserve"> and cultural contexts</w:t>
            </w:r>
          </w:p>
        </w:tc>
        <w:tc>
          <w:tcPr>
            <w:tcW w:w="14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D0257D"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High</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3AD266"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High</w:t>
            </w:r>
          </w:p>
        </w:tc>
        <w:tc>
          <w:tcPr>
            <w:tcW w:w="14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A6706B"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Largely aligned</w:t>
            </w:r>
          </w:p>
        </w:tc>
      </w:tr>
      <w:tr w:rsidR="00B07FDC" w:rsidRPr="00B07FDC" w14:paraId="407233F7" w14:textId="77777777" w:rsidTr="00B07FDC">
        <w:trPr>
          <w:trHeight w:val="1198"/>
        </w:trPr>
        <w:tc>
          <w:tcPr>
            <w:tcW w:w="1663"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70AD8E88"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Graduate</w:t>
            </w:r>
          </w:p>
        </w:tc>
        <w:tc>
          <w:tcPr>
            <w:tcW w:w="1588"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4D41FD9A"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General Theoretical and Ethical Skills</w:t>
            </w:r>
          </w:p>
        </w:tc>
        <w:tc>
          <w:tcPr>
            <w:tcW w:w="2693"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77AAE312"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 Critical thinking- Argumentation- Familiarization with ethical concepts- Ethical judgment and decision-making</w:t>
            </w:r>
          </w:p>
        </w:tc>
        <w:tc>
          <w:tcPr>
            <w:tcW w:w="1417"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71D6197B"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High</w:t>
            </w:r>
          </w:p>
        </w:tc>
        <w:tc>
          <w:tcPr>
            <w:tcW w:w="1276"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3D9C6BE9"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High</w:t>
            </w:r>
          </w:p>
        </w:tc>
        <w:tc>
          <w:tcPr>
            <w:tcW w:w="1418"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34E49699"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Minimal discrepancy</w:t>
            </w:r>
          </w:p>
        </w:tc>
      </w:tr>
      <w:tr w:rsidR="00B07FDC" w:rsidRPr="00B07FDC" w14:paraId="1777D02F" w14:textId="77777777" w:rsidTr="00B07FDC">
        <w:trPr>
          <w:trHeight w:val="992"/>
        </w:trPr>
        <w:tc>
          <w:tcPr>
            <w:tcW w:w="16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405009"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Graduate</w:t>
            </w:r>
          </w:p>
        </w:tc>
        <w:tc>
          <w:tcPr>
            <w:tcW w:w="158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4B6A25"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Contextual Application Skills</w:t>
            </w:r>
          </w:p>
        </w:tc>
        <w:tc>
          <w:tcPr>
            <w:tcW w:w="269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33F778"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 xml:space="preserve">- Relating ethics to concrete situations- Embedding ethics in </w:t>
            </w:r>
            <w:proofErr w:type="spellStart"/>
            <w:r w:rsidRPr="00B07FDC">
              <w:rPr>
                <w:color w:val="000000" w:themeColor="text1"/>
                <w:sz w:val="22"/>
                <w:szCs w:val="22"/>
                <w:lang w:val="en-GB"/>
              </w:rPr>
              <w:t>sociopolitical</w:t>
            </w:r>
            <w:proofErr w:type="spellEnd"/>
            <w:r w:rsidRPr="00B07FDC">
              <w:rPr>
                <w:color w:val="000000" w:themeColor="text1"/>
                <w:sz w:val="22"/>
                <w:szCs w:val="22"/>
                <w:lang w:val="en-GB"/>
              </w:rPr>
              <w:t xml:space="preserve"> and cultural contexts</w:t>
            </w:r>
          </w:p>
        </w:tc>
        <w:tc>
          <w:tcPr>
            <w:tcW w:w="14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A96AE5"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High</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76A4CA"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High</w:t>
            </w:r>
          </w:p>
        </w:tc>
        <w:tc>
          <w:tcPr>
            <w:tcW w:w="14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9CABCD"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Aligned</w:t>
            </w:r>
          </w:p>
        </w:tc>
      </w:tr>
      <w:tr w:rsidR="00B07FDC" w:rsidRPr="00B07FDC" w14:paraId="7F290D73" w14:textId="77777777" w:rsidTr="00B07FDC">
        <w:trPr>
          <w:trHeight w:val="1038"/>
        </w:trPr>
        <w:tc>
          <w:tcPr>
            <w:tcW w:w="1663"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6A7A6673"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Graduate</w:t>
            </w:r>
          </w:p>
        </w:tc>
        <w:tc>
          <w:tcPr>
            <w:tcW w:w="1588"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74B93FA3"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Advanced and Interdisciplinary Skills</w:t>
            </w:r>
          </w:p>
        </w:tc>
        <w:tc>
          <w:tcPr>
            <w:tcW w:w="2693"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01CB45B5"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 Ethics of science and technology- Interdisciplinary approaches to ethical issues</w:t>
            </w:r>
          </w:p>
        </w:tc>
        <w:tc>
          <w:tcPr>
            <w:tcW w:w="1417"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6E3DDD09"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High</w:t>
            </w:r>
          </w:p>
        </w:tc>
        <w:tc>
          <w:tcPr>
            <w:tcW w:w="1276"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56558986"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High</w:t>
            </w:r>
          </w:p>
        </w:tc>
        <w:tc>
          <w:tcPr>
            <w:tcW w:w="1418" w:type="dxa"/>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tcPr>
          <w:p w14:paraId="2A89AFC6" w14:textId="77777777" w:rsidR="00B07FDC" w:rsidRPr="00B07FDC" w:rsidRDefault="00B07FDC" w:rsidP="00B07FDC">
            <w:pPr>
              <w:rPr>
                <w:color w:val="000000" w:themeColor="text1"/>
                <w:sz w:val="22"/>
                <w:szCs w:val="22"/>
                <w:lang w:val="en-GB"/>
              </w:rPr>
            </w:pPr>
            <w:r w:rsidRPr="00B07FDC">
              <w:rPr>
                <w:color w:val="000000" w:themeColor="text1"/>
                <w:sz w:val="22"/>
                <w:szCs w:val="22"/>
                <w:lang w:val="en-GB"/>
              </w:rPr>
              <w:t>Aligned</w:t>
            </w:r>
          </w:p>
        </w:tc>
      </w:tr>
    </w:tbl>
    <w:p w14:paraId="4EA1772F" w14:textId="64F602C4" w:rsidR="00B07FDC" w:rsidRPr="00B07FDC" w:rsidRDefault="00B07FDC" w:rsidP="00B07FDC">
      <w:pPr>
        <w:spacing w:line="360" w:lineRule="auto"/>
        <w:jc w:val="center"/>
        <w:rPr>
          <w:i/>
          <w:iCs/>
          <w:color w:val="000000" w:themeColor="text1"/>
          <w:sz w:val="22"/>
          <w:szCs w:val="22"/>
          <w:lang w:val="en-GB"/>
        </w:rPr>
      </w:pPr>
      <w:r w:rsidRPr="00B07FDC">
        <w:rPr>
          <w:i/>
          <w:iCs/>
          <w:color w:val="000000" w:themeColor="text1"/>
          <w:sz w:val="22"/>
          <w:szCs w:val="22"/>
          <w:lang w:val="en-GB"/>
        </w:rPr>
        <w:t xml:space="preserve"> Table 1.1: Discrepancy between expected and acquired skills in ethics education</w:t>
      </w:r>
      <w:bookmarkEnd w:id="12"/>
    </w:p>
    <w:p w14:paraId="2792A4E0" w14:textId="77777777" w:rsidR="00B07FDC" w:rsidRDefault="00B07FDC" w:rsidP="00B07FDC">
      <w:pPr>
        <w:spacing w:line="360" w:lineRule="auto"/>
        <w:jc w:val="both"/>
        <w:rPr>
          <w:color w:val="000000" w:themeColor="text1"/>
          <w:lang w:val="en-GB"/>
        </w:rPr>
      </w:pPr>
      <w:bookmarkStart w:id="13" w:name="_oz140x9d4oij" w:colFirst="0" w:colLast="0"/>
      <w:bookmarkEnd w:id="13"/>
    </w:p>
    <w:p w14:paraId="1F33CD92" w14:textId="689B4428"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Thus, the educational flexible pathways to be developed for an undergraduate level would need to have an equally twofold content. Namely, the investigation of specific ethical dilemmas and problems needs to be embedded into concrete, everyday </w:t>
      </w:r>
      <w:proofErr w:type="spellStart"/>
      <w:r w:rsidRPr="00B07FDC">
        <w:rPr>
          <w:color w:val="000000" w:themeColor="text1"/>
          <w:lang w:val="en-GB"/>
        </w:rPr>
        <w:t>sociopolitical</w:t>
      </w:r>
      <w:proofErr w:type="spellEnd"/>
      <w:r w:rsidRPr="00B07FDC">
        <w:rPr>
          <w:color w:val="000000" w:themeColor="text1"/>
          <w:lang w:val="en-GB"/>
        </w:rPr>
        <w:t xml:space="preserve"> and cultural contexts. </w:t>
      </w:r>
    </w:p>
    <w:p w14:paraId="21622246" w14:textId="77777777" w:rsidR="00B07FDC" w:rsidRPr="00B07FDC" w:rsidRDefault="00B07FDC" w:rsidP="00B07FDC">
      <w:pPr>
        <w:spacing w:line="360" w:lineRule="auto"/>
        <w:ind w:firstLine="720"/>
        <w:jc w:val="both"/>
        <w:rPr>
          <w:color w:val="000000" w:themeColor="text1"/>
          <w:lang w:val="en-GB"/>
        </w:rPr>
      </w:pPr>
      <w:r w:rsidRPr="00B07FDC">
        <w:rPr>
          <w:color w:val="000000" w:themeColor="text1"/>
          <w:lang w:val="en-GB"/>
        </w:rPr>
        <w:t xml:space="preserve">At the level of graduate studies, the aforementioned first group of expected skills scores almost equally high compared to the results regarding the undergraduate level. Namely, regarding the first group—that is, the one that consists of more general skills, both theoretical and ethically specific ones—the skills of critical thinking, familiarization with ethical concepts, and general argumentation—are the ones that instructors seem to intend to inculcate more to their students. Regarding the second group of skills, the association of ethical issues with the wider social and political contexts scores equally high compared to the results of the undergraduate level. However, two skills are added to this group: the cultivation of ethics of science and technology, and the </w:t>
      </w:r>
      <w:r w:rsidRPr="00B07FDC">
        <w:rPr>
          <w:color w:val="000000" w:themeColor="text1"/>
          <w:lang w:val="en-GB"/>
        </w:rPr>
        <w:lastRenderedPageBreak/>
        <w:t>cultivation of interdisciplinary approaches for the tackling of ethical issues. It is reported that the skills of both groups seem to be largely acquired.</w:t>
      </w:r>
    </w:p>
    <w:p w14:paraId="4CC98ECD" w14:textId="604000F5" w:rsidR="00B07FDC" w:rsidRDefault="00B07FDC" w:rsidP="00B07FDC">
      <w:pPr>
        <w:spacing w:line="360" w:lineRule="auto"/>
        <w:jc w:val="both"/>
        <w:rPr>
          <w:color w:val="000000" w:themeColor="text1"/>
          <w:lang w:val="en-GB"/>
        </w:rPr>
      </w:pPr>
      <w:r w:rsidRPr="00B07FDC">
        <w:rPr>
          <w:color w:val="000000" w:themeColor="text1"/>
          <w:lang w:val="en-GB"/>
        </w:rPr>
        <w:tab/>
        <w:t xml:space="preserve">Thus, the educational flexible pathways to be developed for graduate level studies need to have the following components: (a) First, as it is the case at the undergraduate level, the investigation of specific ethical dilemmas and problems needs to involve the everyday </w:t>
      </w:r>
      <w:proofErr w:type="spellStart"/>
      <w:r w:rsidRPr="00B07FDC">
        <w:rPr>
          <w:color w:val="000000" w:themeColor="text1"/>
          <w:lang w:val="en-GB"/>
        </w:rPr>
        <w:t>sociopolitical</w:t>
      </w:r>
      <w:proofErr w:type="spellEnd"/>
      <w:r w:rsidRPr="00B07FDC">
        <w:rPr>
          <w:color w:val="000000" w:themeColor="text1"/>
          <w:lang w:val="en-GB"/>
        </w:rPr>
        <w:t xml:space="preserve"> and cultural contexts within which these dilemmas and problems are embedded. (b) Second, the need for an ethics education on science and technology is corroborated, and, in light of these two points, a specific suggestion can be formulated. Namely, ethics of technology in the three fields identified (AI ethics, bioethics and environmental ethics) should combine the standard, foundational readings of each field with approaches that involve contextual and empirical inputs, such as STS, </w:t>
      </w:r>
      <w:proofErr w:type="spellStart"/>
      <w:r w:rsidRPr="00B07FDC">
        <w:rPr>
          <w:color w:val="000000" w:themeColor="text1"/>
          <w:lang w:val="en-GB"/>
        </w:rPr>
        <w:t>postphenomenology</w:t>
      </w:r>
      <w:proofErr w:type="spellEnd"/>
      <w:r w:rsidRPr="00B07FDC">
        <w:rPr>
          <w:color w:val="000000" w:themeColor="text1"/>
          <w:lang w:val="en-GB"/>
        </w:rPr>
        <w:t xml:space="preserve">, and ethics in design approaches.  </w:t>
      </w:r>
    </w:p>
    <w:p w14:paraId="1271A0BB" w14:textId="77777777" w:rsidR="001B2386" w:rsidRPr="00B07FDC" w:rsidRDefault="001B2386" w:rsidP="00B07FDC">
      <w:pPr>
        <w:spacing w:line="360" w:lineRule="auto"/>
        <w:jc w:val="both"/>
        <w:rPr>
          <w:color w:val="000000" w:themeColor="text1"/>
          <w:lang w:val="en-GB"/>
        </w:rPr>
      </w:pPr>
    </w:p>
    <w:p w14:paraId="7D056757" w14:textId="77777777" w:rsidR="00B07FDC" w:rsidRPr="00B07FDC" w:rsidRDefault="00B07FDC" w:rsidP="00F9625A">
      <w:pPr>
        <w:pStyle w:val="Heading2"/>
        <w:spacing w:after="240"/>
        <w:rPr>
          <w:rFonts w:ascii="Times New Roman" w:hAnsi="Times New Roman" w:cs="Times New Roman"/>
          <w:b/>
          <w:color w:val="000000" w:themeColor="text1"/>
          <w:sz w:val="24"/>
          <w:szCs w:val="24"/>
          <w:lang w:val="en-GB"/>
        </w:rPr>
      </w:pPr>
      <w:bookmarkStart w:id="14" w:name="_Toc204077657"/>
      <w:r w:rsidRPr="00B07FDC">
        <w:rPr>
          <w:rFonts w:ascii="Times New Roman" w:hAnsi="Times New Roman" w:cs="Times New Roman"/>
          <w:b/>
          <w:color w:val="000000" w:themeColor="text1"/>
          <w:sz w:val="24"/>
          <w:szCs w:val="24"/>
          <w:lang w:val="en-GB"/>
        </w:rPr>
        <w:t>2. Problems and difficulties of ethics courses</w:t>
      </w:r>
      <w:bookmarkEnd w:id="14"/>
    </w:p>
    <w:p w14:paraId="5170AD3D" w14:textId="3C3EFB27" w:rsidR="00B07FDC" w:rsidRPr="00B07FDC" w:rsidRDefault="00B07FDC" w:rsidP="00F9625A">
      <w:pPr>
        <w:pStyle w:val="Heading3"/>
        <w:rPr>
          <w:rFonts w:ascii="Times New Roman" w:hAnsi="Times New Roman" w:cs="Times New Roman"/>
          <w:color w:val="000000" w:themeColor="text1"/>
          <w:lang w:val="en-GB"/>
        </w:rPr>
      </w:pPr>
      <w:bookmarkStart w:id="15" w:name="_Toc204077658"/>
      <w:r w:rsidRPr="00B07FDC">
        <w:rPr>
          <w:rFonts w:ascii="Times New Roman" w:hAnsi="Times New Roman" w:cs="Times New Roman"/>
          <w:noProof/>
          <w:color w:val="000000" w:themeColor="text1"/>
          <w:lang w:val="en-GB"/>
        </w:rPr>
        <w:drawing>
          <wp:anchor distT="0" distB="0" distL="114300" distR="114300" simplePos="0" relativeHeight="251664384" behindDoc="0" locked="0" layoutInCell="1" allowOverlap="1" wp14:anchorId="6D6DE181" wp14:editId="7284806E">
            <wp:simplePos x="0" y="0"/>
            <wp:positionH relativeFrom="margin">
              <wp:posOffset>-381000</wp:posOffset>
            </wp:positionH>
            <wp:positionV relativeFrom="paragraph">
              <wp:posOffset>260350</wp:posOffset>
            </wp:positionV>
            <wp:extent cx="6534150" cy="4095750"/>
            <wp:effectExtent l="0" t="0" r="0" b="0"/>
            <wp:wrapThrough wrapText="bothSides">
              <wp:wrapPolygon edited="0">
                <wp:start x="0" y="0"/>
                <wp:lineTo x="0" y="21500"/>
                <wp:lineTo x="21537" y="21500"/>
                <wp:lineTo x="21537" y="0"/>
                <wp:lineTo x="0" y="0"/>
              </wp:wrapPolygon>
            </wp:wrapThrough>
            <wp:docPr id="19" name="image18.png" descr="Εικόνα που περιέχει κείμενο, στιγμιότυπο οθόνης, παράλληλα, αριθμός&#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18.png" descr="Εικόνα που περιέχει κείμενο, στιγμιότυπο οθόνης, παράλληλα, αριθμός&#10;&#10;Περιγραφή που δημιουργήθηκε αυτόματα"/>
                    <pic:cNvPicPr preferRelativeResize="0"/>
                  </pic:nvPicPr>
                  <pic:blipFill rotWithShape="1">
                    <a:blip r:embed="rId13" cstate="print">
                      <a:extLst>
                        <a:ext uri="{28A0092B-C50C-407E-A947-70E740481C1C}">
                          <a14:useLocalDpi xmlns:a14="http://schemas.microsoft.com/office/drawing/2010/main" val="0"/>
                        </a:ext>
                      </a:extLst>
                    </a:blip>
                    <a:srcRect t="3987" b="1520"/>
                    <a:stretch/>
                  </pic:blipFill>
                  <pic:spPr bwMode="auto">
                    <a:xfrm>
                      <a:off x="0" y="0"/>
                      <a:ext cx="6534150" cy="4095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07FDC">
        <w:rPr>
          <w:rFonts w:ascii="Times New Roman" w:hAnsi="Times New Roman" w:cs="Times New Roman"/>
          <w:b/>
          <w:color w:val="000000" w:themeColor="text1"/>
          <w:lang w:val="en-GB"/>
        </w:rPr>
        <w:t>2.1. Problems and difficulties of ethics courses (undergraduate level)</w:t>
      </w:r>
      <w:bookmarkEnd w:id="15"/>
    </w:p>
    <w:p w14:paraId="6AB2CEAE" w14:textId="77777777" w:rsidR="00B07FDC" w:rsidRPr="00B07FDC" w:rsidRDefault="00B07FDC" w:rsidP="00B07FDC">
      <w:pPr>
        <w:jc w:val="center"/>
        <w:rPr>
          <w:i/>
          <w:color w:val="000000" w:themeColor="text1"/>
          <w:sz w:val="22"/>
          <w:szCs w:val="22"/>
          <w:lang w:val="en-GB"/>
        </w:rPr>
      </w:pPr>
    </w:p>
    <w:p w14:paraId="68AFDB06" w14:textId="77777777" w:rsidR="00B07FDC" w:rsidRPr="00B07FDC" w:rsidRDefault="00B07FDC" w:rsidP="00B07FDC">
      <w:pPr>
        <w:ind w:right="-472"/>
        <w:jc w:val="center"/>
        <w:rPr>
          <w:i/>
          <w:color w:val="000000" w:themeColor="text1"/>
          <w:sz w:val="22"/>
          <w:szCs w:val="22"/>
          <w:lang w:val="en-GB"/>
        </w:rPr>
      </w:pPr>
      <w:r w:rsidRPr="00B07FDC">
        <w:rPr>
          <w:i/>
          <w:color w:val="000000" w:themeColor="text1"/>
          <w:sz w:val="22"/>
          <w:szCs w:val="22"/>
          <w:lang w:val="en-GB"/>
        </w:rPr>
        <w:t>Figure 1.4: Degree of problems and difficulties regarding the teaching of the course (undergraduate level)</w:t>
      </w:r>
    </w:p>
    <w:p w14:paraId="6A8CA817" w14:textId="77777777" w:rsidR="00B07FDC" w:rsidRPr="00B07FDC" w:rsidRDefault="00B07FDC" w:rsidP="00F9625A">
      <w:pPr>
        <w:pStyle w:val="Heading3"/>
        <w:rPr>
          <w:rFonts w:ascii="Times New Roman" w:hAnsi="Times New Roman" w:cs="Times New Roman"/>
          <w:b/>
          <w:color w:val="000000" w:themeColor="text1"/>
          <w:lang w:val="en-GB"/>
        </w:rPr>
      </w:pPr>
      <w:bookmarkStart w:id="16" w:name="_Toc204077659"/>
      <w:r w:rsidRPr="00B07FDC">
        <w:rPr>
          <w:rFonts w:ascii="Times New Roman" w:hAnsi="Times New Roman" w:cs="Times New Roman"/>
          <w:b/>
          <w:color w:val="000000" w:themeColor="text1"/>
          <w:lang w:val="en-GB"/>
        </w:rPr>
        <w:lastRenderedPageBreak/>
        <w:t>2.2. Problems and difficulties of ethics course (graduate level)</w:t>
      </w:r>
      <w:bookmarkEnd w:id="16"/>
    </w:p>
    <w:p w14:paraId="311973BE" w14:textId="77777777" w:rsidR="00B07FDC" w:rsidRPr="00B07FDC" w:rsidRDefault="00B07FDC" w:rsidP="00B07FDC">
      <w:pPr>
        <w:spacing w:line="360" w:lineRule="auto"/>
        <w:jc w:val="both"/>
        <w:rPr>
          <w:color w:val="000000" w:themeColor="text1"/>
          <w:lang w:val="en-GB"/>
        </w:rPr>
      </w:pPr>
      <w:r w:rsidRPr="00B07FDC">
        <w:rPr>
          <w:noProof/>
          <w:color w:val="000000" w:themeColor="text1"/>
          <w:lang w:val="en-GB"/>
        </w:rPr>
        <w:drawing>
          <wp:anchor distT="0" distB="0" distL="114300" distR="114300" simplePos="0" relativeHeight="251665408" behindDoc="0" locked="0" layoutInCell="1" allowOverlap="1" wp14:anchorId="29706323" wp14:editId="5798024A">
            <wp:simplePos x="0" y="0"/>
            <wp:positionH relativeFrom="column">
              <wp:posOffset>-133350</wp:posOffset>
            </wp:positionH>
            <wp:positionV relativeFrom="paragraph">
              <wp:posOffset>218440</wp:posOffset>
            </wp:positionV>
            <wp:extent cx="6475730" cy="4110355"/>
            <wp:effectExtent l="0" t="0" r="1270" b="4445"/>
            <wp:wrapThrough wrapText="bothSides">
              <wp:wrapPolygon edited="0">
                <wp:start x="0" y="0"/>
                <wp:lineTo x="0" y="21523"/>
                <wp:lineTo x="21541" y="21523"/>
                <wp:lineTo x="21541" y="0"/>
                <wp:lineTo x="0" y="0"/>
              </wp:wrapPolygon>
            </wp:wrapThrough>
            <wp:docPr id="18" name="image1.png" descr="Εικόνα που περιέχει κείμενο, στιγμιότυπο οθόνης, παράλληλα, γραμμή&#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1.png" descr="Εικόνα που περιέχει κείμενο, στιγμιότυπο οθόνης, παράλληλα, γραμμή&#10;&#10;Περιγραφή που δημιουργήθηκε αυτόματα"/>
                    <pic:cNvPicPr preferRelativeResize="0"/>
                  </pic:nvPicPr>
                  <pic:blipFill rotWithShape="1">
                    <a:blip r:embed="rId14" cstate="print">
                      <a:extLst>
                        <a:ext uri="{28A0092B-C50C-407E-A947-70E740481C1C}">
                          <a14:useLocalDpi xmlns:a14="http://schemas.microsoft.com/office/drawing/2010/main" val="0"/>
                        </a:ext>
                      </a:extLst>
                    </a:blip>
                    <a:srcRect t="4429"/>
                    <a:stretch/>
                  </pic:blipFill>
                  <pic:spPr bwMode="auto">
                    <a:xfrm>
                      <a:off x="0" y="0"/>
                      <a:ext cx="6475730" cy="411035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3879FD64" w14:textId="77777777" w:rsidR="00B07FDC" w:rsidRPr="00B07FDC" w:rsidRDefault="00B07FDC" w:rsidP="00B07FDC">
      <w:pPr>
        <w:ind w:left="-142" w:right="-330"/>
        <w:jc w:val="center"/>
        <w:rPr>
          <w:i/>
          <w:color w:val="000000" w:themeColor="text1"/>
          <w:sz w:val="22"/>
          <w:szCs w:val="22"/>
          <w:lang w:val="en-GB"/>
        </w:rPr>
      </w:pPr>
      <w:r w:rsidRPr="00B07FDC">
        <w:rPr>
          <w:i/>
          <w:color w:val="000000" w:themeColor="text1"/>
          <w:sz w:val="22"/>
          <w:szCs w:val="22"/>
          <w:lang w:val="en-GB"/>
        </w:rPr>
        <w:t>Figure 1.5: Degree of problems and difficulties regarding the teaching of the course (undergraduate level)</w:t>
      </w:r>
    </w:p>
    <w:p w14:paraId="3AFAB61A" w14:textId="77777777" w:rsidR="00B07FDC" w:rsidRPr="00B07FDC" w:rsidRDefault="00B07FDC" w:rsidP="00B07FDC">
      <w:pPr>
        <w:spacing w:line="360" w:lineRule="auto"/>
        <w:ind w:right="95"/>
        <w:jc w:val="both"/>
        <w:rPr>
          <w:color w:val="000000" w:themeColor="text1"/>
          <w:lang w:val="en-GB"/>
        </w:rPr>
      </w:pPr>
    </w:p>
    <w:p w14:paraId="3F28D5F1" w14:textId="77777777" w:rsidR="00B07FDC" w:rsidRPr="00B07FDC" w:rsidRDefault="00B07FDC" w:rsidP="00F9625A">
      <w:pPr>
        <w:pStyle w:val="Heading3"/>
        <w:spacing w:after="240"/>
        <w:rPr>
          <w:rFonts w:ascii="Times New Roman" w:hAnsi="Times New Roman" w:cs="Times New Roman"/>
          <w:b/>
          <w:color w:val="000000" w:themeColor="text1"/>
          <w:lang w:val="en-GB"/>
        </w:rPr>
      </w:pPr>
      <w:bookmarkStart w:id="17" w:name="_Toc204077660"/>
      <w:r w:rsidRPr="00B07FDC">
        <w:rPr>
          <w:rFonts w:ascii="Times New Roman" w:hAnsi="Times New Roman" w:cs="Times New Roman"/>
          <w:b/>
          <w:color w:val="000000" w:themeColor="text1"/>
          <w:lang w:val="en-GB"/>
        </w:rPr>
        <w:t>2.3. Analysis and recommendations</w:t>
      </w:r>
      <w:bookmarkEnd w:id="17"/>
      <w:r w:rsidRPr="00B07FDC">
        <w:rPr>
          <w:rFonts w:ascii="Times New Roman" w:hAnsi="Times New Roman" w:cs="Times New Roman"/>
          <w:b/>
          <w:color w:val="000000" w:themeColor="text1"/>
          <w:lang w:val="en-GB"/>
        </w:rPr>
        <w:t xml:space="preserve"> </w:t>
      </w:r>
    </w:p>
    <w:p w14:paraId="1CA457DE"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The identification of problems and difficulties of ethics courses at both undergraduate and graduate levels of study is highly similar. The problems and difficulties of ethics courses that were assessed with the highest degree of importance are five, and can be classified into two main categories. The first category concerns a rather </w:t>
      </w:r>
      <w:proofErr w:type="spellStart"/>
      <w:r w:rsidRPr="00B07FDC">
        <w:rPr>
          <w:color w:val="000000" w:themeColor="text1"/>
          <w:lang w:val="en-GB"/>
        </w:rPr>
        <w:t>metaphilosophical</w:t>
      </w:r>
      <w:proofErr w:type="spellEnd"/>
      <w:r w:rsidRPr="00B07FDC">
        <w:rPr>
          <w:color w:val="000000" w:themeColor="text1"/>
          <w:lang w:val="en-GB"/>
        </w:rPr>
        <w:t xml:space="preserve"> issue; that is, the acknowledgement of the autonomy of moral philosophy as a discipline. Namely, ethics is identified either with personal preferences, or with social norms, customs, or other entrenched social practices. This means that ethics becomes reduced into either subjective opinion—something that precludes the possibility of rational discussion almost a priori—or sociological, anthropological, or other empirical inquiry, respectively. In either case, moral philosophy is not recognised as an autonomous discipline of epistemic value with an independent normative core and a relatively distinct methodology. The second category of problems and difficulties constitutes a corollary of the first one, as ethics </w:t>
      </w:r>
      <w:r w:rsidRPr="00B07FDC">
        <w:rPr>
          <w:color w:val="000000" w:themeColor="text1"/>
          <w:lang w:val="en-GB"/>
        </w:rPr>
        <w:lastRenderedPageBreak/>
        <w:t>instructors identify a cluster of associated lacks. Namely, they observe the lack of general familiarization with relevant ideas and concepts (such as value, norm, or principle), the lack of familiarization with relevant ideas and concepts in the specific field ethics is applied, and the lack of moral reasoning skills, of argumentation skills in the field of ethics.</w:t>
      </w:r>
    </w:p>
    <w:p w14:paraId="67CBA6E7" w14:textId="5991A9E5" w:rsidR="00B07FDC" w:rsidRDefault="00B07FDC" w:rsidP="00B07FDC">
      <w:pPr>
        <w:spacing w:line="360" w:lineRule="auto"/>
        <w:jc w:val="both"/>
        <w:rPr>
          <w:color w:val="000000" w:themeColor="text1"/>
          <w:lang w:val="en-GB"/>
        </w:rPr>
      </w:pPr>
      <w:r w:rsidRPr="00B07FDC">
        <w:rPr>
          <w:color w:val="000000" w:themeColor="text1"/>
          <w:lang w:val="en-GB"/>
        </w:rPr>
        <w:tab/>
        <w:t>This diagnosis seems to be aligned with the aforementioned findings regarding the expected skills and the degree of their acquisition, and, thus, to corroborate and orientate towards a similar set of recommendations. Thus, the educational flexible pathways to be developed for both levels of study would need to be twofold. Namely, the ethics of technology (AI ethics, bioethics and environmental ethics) to be developed should not be identified with the specific technologies to which it is applied.</w:t>
      </w:r>
    </w:p>
    <w:p w14:paraId="73C8C5A1" w14:textId="77777777" w:rsidR="00CF17A0" w:rsidRPr="00B07FDC" w:rsidRDefault="00CF17A0" w:rsidP="00CF17A0">
      <w:pPr>
        <w:spacing w:line="360" w:lineRule="auto"/>
        <w:jc w:val="both"/>
        <w:rPr>
          <w:color w:val="000000" w:themeColor="text1"/>
          <w:lang w:val="en-GB"/>
        </w:rPr>
      </w:pPr>
      <w:r w:rsidRPr="00B07FDC">
        <w:rPr>
          <w:color w:val="000000" w:themeColor="text1"/>
          <w:lang w:val="en-GB"/>
        </w:rPr>
        <w:t xml:space="preserve">the educational flexible pathways to be developed for an undergraduate level would need to have an equally twofold content. Namely, the investigation of specific ethical dilemmas and problems needs to be embedded into concrete, everyday </w:t>
      </w:r>
      <w:proofErr w:type="spellStart"/>
      <w:r w:rsidRPr="00B07FDC">
        <w:rPr>
          <w:color w:val="000000" w:themeColor="text1"/>
          <w:lang w:val="en-GB"/>
        </w:rPr>
        <w:t>sociopolitical</w:t>
      </w:r>
      <w:proofErr w:type="spellEnd"/>
      <w:r w:rsidRPr="00B07FDC">
        <w:rPr>
          <w:color w:val="000000" w:themeColor="text1"/>
          <w:lang w:val="en-GB"/>
        </w:rPr>
        <w:t xml:space="preserve"> and cultural contexts. </w:t>
      </w:r>
    </w:p>
    <w:p w14:paraId="442FAB3B" w14:textId="77777777" w:rsidR="00CF17A0" w:rsidRPr="00B07FDC" w:rsidRDefault="00CF17A0" w:rsidP="00B07FDC">
      <w:pPr>
        <w:spacing w:line="360" w:lineRule="auto"/>
        <w:jc w:val="both"/>
        <w:rPr>
          <w:color w:val="000000" w:themeColor="text1"/>
          <w:lang w:val="en-GB"/>
        </w:rPr>
      </w:pPr>
    </w:p>
    <w:p w14:paraId="122AD0C2" w14:textId="2102CDD5" w:rsidR="00B07FDC" w:rsidRPr="00F9625A" w:rsidRDefault="00B07FDC" w:rsidP="00F9625A">
      <w:pPr>
        <w:pStyle w:val="Heading2"/>
        <w:rPr>
          <w:rFonts w:ascii="Times New Roman" w:hAnsi="Times New Roman" w:cs="Times New Roman"/>
          <w:b/>
          <w:color w:val="000000" w:themeColor="text1"/>
          <w:sz w:val="24"/>
          <w:szCs w:val="24"/>
          <w:lang w:val="en-GB"/>
        </w:rPr>
      </w:pPr>
      <w:bookmarkStart w:id="18" w:name="_Toc204077661"/>
      <w:r w:rsidRPr="00B07FDC">
        <w:rPr>
          <w:rFonts w:ascii="Times New Roman" w:hAnsi="Times New Roman" w:cs="Times New Roman"/>
          <w:b/>
          <w:color w:val="000000" w:themeColor="text1"/>
          <w:lang w:val="en-GB"/>
        </w:rPr>
        <w:t xml:space="preserve">3. </w:t>
      </w:r>
      <w:r w:rsidRPr="00B07FDC">
        <w:rPr>
          <w:rFonts w:ascii="Times New Roman" w:hAnsi="Times New Roman" w:cs="Times New Roman"/>
          <w:b/>
          <w:color w:val="000000" w:themeColor="text1"/>
          <w:sz w:val="24"/>
          <w:szCs w:val="24"/>
          <w:lang w:val="en-GB"/>
        </w:rPr>
        <w:t>Causes or background conditions of the problems and difficulties: analysis and recommendations</w:t>
      </w:r>
      <w:bookmarkEnd w:id="18"/>
    </w:p>
    <w:p w14:paraId="6AE0B9BF" w14:textId="039F3A07" w:rsidR="00B07FDC" w:rsidRPr="00B07FDC" w:rsidRDefault="00F9625A" w:rsidP="00B07FDC">
      <w:pPr>
        <w:spacing w:line="360" w:lineRule="auto"/>
        <w:jc w:val="both"/>
        <w:rPr>
          <w:b/>
          <w:color w:val="000000" w:themeColor="text1"/>
          <w:lang w:val="en-GB"/>
        </w:rPr>
      </w:pPr>
      <w:r w:rsidRPr="00B07FDC">
        <w:rPr>
          <w:noProof/>
          <w:color w:val="000000" w:themeColor="text1"/>
          <w:lang w:val="en-GB"/>
        </w:rPr>
        <w:drawing>
          <wp:anchor distT="0" distB="0" distL="114300" distR="114300" simplePos="0" relativeHeight="251663360" behindDoc="0" locked="0" layoutInCell="1" allowOverlap="1" wp14:anchorId="7D9CC325" wp14:editId="5BF11D66">
            <wp:simplePos x="0" y="0"/>
            <wp:positionH relativeFrom="column">
              <wp:posOffset>-768350</wp:posOffset>
            </wp:positionH>
            <wp:positionV relativeFrom="paragraph">
              <wp:posOffset>203200</wp:posOffset>
            </wp:positionV>
            <wp:extent cx="7366000" cy="3206750"/>
            <wp:effectExtent l="0" t="0" r="6350" b="0"/>
            <wp:wrapThrough wrapText="bothSides">
              <wp:wrapPolygon edited="0">
                <wp:start x="0" y="0"/>
                <wp:lineTo x="0" y="21429"/>
                <wp:lineTo x="21563" y="21429"/>
                <wp:lineTo x="21563" y="0"/>
                <wp:lineTo x="0" y="0"/>
              </wp:wrapPolygon>
            </wp:wrapThrough>
            <wp:docPr id="21" name="image11.png" descr="Εικόνα που περιέχει κείμενο, στιγμιότυπο οθόνης, γραμματοσειρά, απόδειξη&#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11.png" descr="Εικόνα που περιέχει κείμενο, στιγμιότυπο οθόνης, γραμματοσειρά, απόδειξη&#10;&#10;Περιγραφή που δημιουργήθηκε αυτόματα"/>
                    <pic:cNvPicPr preferRelativeResize="0"/>
                  </pic:nvPicPr>
                  <pic:blipFill>
                    <a:blip r:embed="rId15">
                      <a:extLst>
                        <a:ext uri="{28A0092B-C50C-407E-A947-70E740481C1C}">
                          <a14:useLocalDpi xmlns:a14="http://schemas.microsoft.com/office/drawing/2010/main" val="0"/>
                        </a:ext>
                      </a:extLst>
                    </a:blip>
                    <a:srcRect/>
                    <a:stretch>
                      <a:fillRect/>
                    </a:stretch>
                  </pic:blipFill>
                  <pic:spPr>
                    <a:xfrm>
                      <a:off x="0" y="0"/>
                      <a:ext cx="7366000" cy="3206750"/>
                    </a:xfrm>
                    <a:prstGeom prst="rect">
                      <a:avLst/>
                    </a:prstGeom>
                    <a:ln/>
                  </pic:spPr>
                </pic:pic>
              </a:graphicData>
            </a:graphic>
            <wp14:sizeRelH relativeFrom="margin">
              <wp14:pctWidth>0</wp14:pctWidth>
            </wp14:sizeRelH>
            <wp14:sizeRelV relativeFrom="margin">
              <wp14:pctHeight>0</wp14:pctHeight>
            </wp14:sizeRelV>
          </wp:anchor>
        </w:drawing>
      </w:r>
    </w:p>
    <w:p w14:paraId="17FBC100" w14:textId="77777777" w:rsidR="001B2386" w:rsidRDefault="001B2386" w:rsidP="00B07FDC">
      <w:pPr>
        <w:jc w:val="center"/>
        <w:rPr>
          <w:i/>
          <w:color w:val="000000" w:themeColor="text1"/>
          <w:sz w:val="22"/>
          <w:szCs w:val="22"/>
          <w:lang w:val="en-GB"/>
        </w:rPr>
      </w:pPr>
    </w:p>
    <w:p w14:paraId="3E13A8EE" w14:textId="7E442992" w:rsidR="00B07FDC" w:rsidRPr="00B07FDC" w:rsidRDefault="00B07FDC" w:rsidP="00B07FDC">
      <w:pPr>
        <w:jc w:val="center"/>
        <w:rPr>
          <w:i/>
          <w:color w:val="000000" w:themeColor="text1"/>
          <w:sz w:val="22"/>
          <w:szCs w:val="22"/>
          <w:lang w:val="en-GB"/>
        </w:rPr>
      </w:pPr>
      <w:r w:rsidRPr="00B07FDC">
        <w:rPr>
          <w:i/>
          <w:color w:val="000000" w:themeColor="text1"/>
          <w:sz w:val="22"/>
          <w:szCs w:val="22"/>
          <w:lang w:val="en-GB"/>
        </w:rPr>
        <w:t>Figure 1.6: Causes or background conditions of the above problems and difficulties</w:t>
      </w:r>
    </w:p>
    <w:p w14:paraId="13448F26" w14:textId="77777777" w:rsidR="00B07FDC" w:rsidRPr="00B07FDC" w:rsidRDefault="00B07FDC" w:rsidP="00B07FDC">
      <w:pPr>
        <w:spacing w:line="360" w:lineRule="auto"/>
        <w:jc w:val="both"/>
        <w:rPr>
          <w:color w:val="000000" w:themeColor="text1"/>
          <w:lang w:val="en-GB"/>
        </w:rPr>
      </w:pPr>
    </w:p>
    <w:p w14:paraId="483472BB"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lastRenderedPageBreak/>
        <w:t xml:space="preserve">The reported causes or background conditions of the aforementioned problems and difficulties can be categorized into three groups. First, the most commonly cited problem is the absence or discredit of the humanities and of ethics from the public sphere, something that suggests a foundational issue in societal perception. The responses of the second group highlight the lack of institutional tools and absence of philosophy, emphasizing structural gaps. These include issues such as the absence of courses in secondary education, curricular fragmentation, and interdisciplinary gaps. These are less fundamental but still important barriers. </w:t>
      </w:r>
    </w:p>
    <w:p w14:paraId="1F22462E" w14:textId="4C01AF31" w:rsidR="00B07FDC" w:rsidRDefault="00B07FDC" w:rsidP="00B07FDC">
      <w:pPr>
        <w:spacing w:line="360" w:lineRule="auto"/>
        <w:ind w:firstLine="720"/>
        <w:jc w:val="both"/>
        <w:rPr>
          <w:color w:val="000000" w:themeColor="text1"/>
          <w:lang w:val="en-GB"/>
        </w:rPr>
      </w:pPr>
      <w:r w:rsidRPr="00B07FDC">
        <w:rPr>
          <w:color w:val="000000" w:themeColor="text1"/>
          <w:lang w:val="en-GB"/>
        </w:rPr>
        <w:t xml:space="preserve">The ETHICS4CHALLENGES project can play a pivotal role to this issue. First, by providing flexible education pathways to both academic and non-academic sectors, the project adopts a grassroots approach across the board which enables the change of the existing public perception regarding both humanities and, especially, ethics. Second, by identifying specific lacks of the existing curricula regarding ethics, the project addresses the issue of the fragmented curricula and counterbalances the absence of ethics as a central component. </w:t>
      </w:r>
    </w:p>
    <w:p w14:paraId="77AABC2B" w14:textId="77777777" w:rsidR="001B2386" w:rsidRPr="00B07FDC" w:rsidRDefault="001B2386" w:rsidP="00B07FDC">
      <w:pPr>
        <w:spacing w:line="360" w:lineRule="auto"/>
        <w:ind w:firstLine="720"/>
        <w:jc w:val="both"/>
        <w:rPr>
          <w:color w:val="000000" w:themeColor="text1"/>
          <w:lang w:val="en-GB"/>
        </w:rPr>
      </w:pPr>
    </w:p>
    <w:p w14:paraId="53BDCC95" w14:textId="77777777" w:rsidR="00B07FDC" w:rsidRPr="00B07FDC" w:rsidRDefault="00B07FDC" w:rsidP="00F9625A">
      <w:pPr>
        <w:pStyle w:val="Heading2"/>
        <w:spacing w:after="240"/>
        <w:rPr>
          <w:rFonts w:ascii="Times New Roman" w:hAnsi="Times New Roman" w:cs="Times New Roman"/>
          <w:b/>
          <w:color w:val="000000" w:themeColor="text1"/>
          <w:sz w:val="24"/>
          <w:szCs w:val="24"/>
          <w:lang w:val="en-GB"/>
        </w:rPr>
      </w:pPr>
      <w:bookmarkStart w:id="19" w:name="_Toc204077662"/>
      <w:r w:rsidRPr="00B07FDC">
        <w:rPr>
          <w:rFonts w:ascii="Times New Roman" w:hAnsi="Times New Roman" w:cs="Times New Roman"/>
          <w:b/>
          <w:color w:val="000000" w:themeColor="text1"/>
          <w:sz w:val="24"/>
          <w:szCs w:val="24"/>
          <w:lang w:val="en-GB"/>
        </w:rPr>
        <w:t>4. Teaching methods</w:t>
      </w:r>
      <w:bookmarkEnd w:id="19"/>
    </w:p>
    <w:p w14:paraId="335E52BD" w14:textId="0792E925" w:rsidR="00B07FDC" w:rsidRPr="00B07FDC" w:rsidRDefault="00F9625A" w:rsidP="00F9625A">
      <w:pPr>
        <w:pStyle w:val="Heading3"/>
        <w:spacing w:after="240"/>
        <w:rPr>
          <w:rFonts w:ascii="Times New Roman" w:hAnsi="Times New Roman" w:cs="Times New Roman"/>
          <w:b/>
          <w:color w:val="000000" w:themeColor="text1"/>
          <w:lang w:val="en-GB"/>
        </w:rPr>
      </w:pPr>
      <w:bookmarkStart w:id="20" w:name="_Toc204077663"/>
      <w:r w:rsidRPr="00B07FDC">
        <w:rPr>
          <w:rFonts w:ascii="Times New Roman" w:hAnsi="Times New Roman" w:cs="Times New Roman"/>
          <w:noProof/>
          <w:color w:val="000000" w:themeColor="text1"/>
          <w:lang w:val="en-GB"/>
        </w:rPr>
        <w:drawing>
          <wp:anchor distT="0" distB="0" distL="114300" distR="114300" simplePos="0" relativeHeight="251666432" behindDoc="0" locked="0" layoutInCell="1" allowOverlap="1" wp14:anchorId="0A93057D" wp14:editId="6EE42919">
            <wp:simplePos x="0" y="0"/>
            <wp:positionH relativeFrom="column">
              <wp:posOffset>-228600</wp:posOffset>
            </wp:positionH>
            <wp:positionV relativeFrom="paragraph">
              <wp:posOffset>398780</wp:posOffset>
            </wp:positionV>
            <wp:extent cx="6475730" cy="2995930"/>
            <wp:effectExtent l="0" t="0" r="1270" b="0"/>
            <wp:wrapThrough wrapText="bothSides">
              <wp:wrapPolygon edited="0">
                <wp:start x="0" y="0"/>
                <wp:lineTo x="0" y="21426"/>
                <wp:lineTo x="21541" y="21426"/>
                <wp:lineTo x="21541" y="0"/>
                <wp:lineTo x="0" y="0"/>
              </wp:wrapPolygon>
            </wp:wrapThrough>
            <wp:docPr id="20" name="image17.png" descr="Εικόνα που περιέχει κείμενο, στιγμιότυπο οθόνης, γραμματοσειρά, γραμμή&#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17.png" descr="Εικόνα που περιέχει κείμενο, στιγμιότυπο οθόνης, γραμματοσειρά, γραμμή&#10;&#10;Περιγραφή που δημιουργήθηκε αυτόματα"/>
                    <pic:cNvPicPr preferRelativeResize="0"/>
                  </pic:nvPicPr>
                  <pic:blipFill rotWithShape="1">
                    <a:blip r:embed="rId16" cstate="print">
                      <a:extLst>
                        <a:ext uri="{28A0092B-C50C-407E-A947-70E740481C1C}">
                          <a14:useLocalDpi xmlns:a14="http://schemas.microsoft.com/office/drawing/2010/main" val="0"/>
                        </a:ext>
                      </a:extLst>
                    </a:blip>
                    <a:srcRect t="6722"/>
                    <a:stretch/>
                  </pic:blipFill>
                  <pic:spPr bwMode="auto">
                    <a:xfrm>
                      <a:off x="0" y="0"/>
                      <a:ext cx="6475730" cy="299593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B07FDC" w:rsidRPr="00B07FDC">
        <w:rPr>
          <w:rFonts w:ascii="Times New Roman" w:hAnsi="Times New Roman" w:cs="Times New Roman"/>
          <w:b/>
          <w:color w:val="000000" w:themeColor="text1"/>
          <w:lang w:val="en-GB"/>
        </w:rPr>
        <w:t>4.1. Teaching methods (undergraduate level)</w:t>
      </w:r>
      <w:bookmarkEnd w:id="20"/>
    </w:p>
    <w:p w14:paraId="0F15A00A" w14:textId="77777777" w:rsidR="00F9625A" w:rsidRDefault="00F9625A" w:rsidP="00B07FDC">
      <w:pPr>
        <w:jc w:val="center"/>
        <w:rPr>
          <w:i/>
          <w:color w:val="000000" w:themeColor="text1"/>
          <w:sz w:val="22"/>
          <w:szCs w:val="22"/>
          <w:lang w:val="en-GB"/>
        </w:rPr>
      </w:pPr>
    </w:p>
    <w:p w14:paraId="022C5E71" w14:textId="05A110FE" w:rsidR="00B07FDC" w:rsidRPr="00B07FDC" w:rsidRDefault="00B07FDC" w:rsidP="00B07FDC">
      <w:pPr>
        <w:jc w:val="center"/>
        <w:rPr>
          <w:i/>
          <w:color w:val="000000" w:themeColor="text1"/>
          <w:sz w:val="22"/>
          <w:szCs w:val="22"/>
        </w:rPr>
      </w:pPr>
      <w:r w:rsidRPr="00B07FDC">
        <w:rPr>
          <w:i/>
          <w:color w:val="000000" w:themeColor="text1"/>
          <w:sz w:val="22"/>
          <w:szCs w:val="22"/>
          <w:lang w:val="en-GB"/>
        </w:rPr>
        <w:t xml:space="preserve">Figure 1.7: </w:t>
      </w:r>
      <w:r w:rsidRPr="00B07FDC">
        <w:rPr>
          <w:i/>
          <w:color w:val="000000" w:themeColor="text1"/>
          <w:sz w:val="22"/>
          <w:szCs w:val="22"/>
        </w:rPr>
        <w:t>In the context of the ethics course / component you taught, how useful did you find the teaching practices listed below? Please rank 2 to 5 reasons (highest rank meaning more important issue)</w:t>
      </w:r>
    </w:p>
    <w:p w14:paraId="7B2FD75C" w14:textId="77777777" w:rsidR="00B07FDC" w:rsidRPr="00B07FDC" w:rsidRDefault="00B07FDC" w:rsidP="00B07FDC">
      <w:pPr>
        <w:spacing w:line="360" w:lineRule="auto"/>
        <w:jc w:val="both"/>
        <w:rPr>
          <w:b/>
          <w:color w:val="000000" w:themeColor="text1"/>
          <w:lang w:val="en-GB"/>
        </w:rPr>
      </w:pPr>
    </w:p>
    <w:p w14:paraId="46065ECF" w14:textId="77777777" w:rsidR="00B07FDC" w:rsidRPr="00B07FDC" w:rsidRDefault="00B07FDC" w:rsidP="00F9625A">
      <w:pPr>
        <w:pStyle w:val="Heading3"/>
        <w:rPr>
          <w:rFonts w:ascii="Times New Roman" w:hAnsi="Times New Roman" w:cs="Times New Roman"/>
          <w:b/>
          <w:color w:val="000000" w:themeColor="text1"/>
          <w:lang w:val="en-GB"/>
        </w:rPr>
      </w:pPr>
      <w:bookmarkStart w:id="21" w:name="_Toc204077664"/>
      <w:r w:rsidRPr="00B07FDC">
        <w:rPr>
          <w:rFonts w:ascii="Times New Roman" w:hAnsi="Times New Roman" w:cs="Times New Roman"/>
          <w:noProof/>
          <w:color w:val="000000" w:themeColor="text1"/>
          <w:lang w:val="en-GB"/>
        </w:rPr>
        <w:lastRenderedPageBreak/>
        <w:drawing>
          <wp:anchor distT="0" distB="0" distL="114300" distR="114300" simplePos="0" relativeHeight="251667456" behindDoc="0" locked="0" layoutInCell="1" allowOverlap="1" wp14:anchorId="325E7805" wp14:editId="6D2F2E0E">
            <wp:simplePos x="0" y="0"/>
            <wp:positionH relativeFrom="column">
              <wp:posOffset>-234950</wp:posOffset>
            </wp:positionH>
            <wp:positionV relativeFrom="paragraph">
              <wp:posOffset>292100</wp:posOffset>
            </wp:positionV>
            <wp:extent cx="6475730" cy="4129405"/>
            <wp:effectExtent l="0" t="0" r="1270" b="4445"/>
            <wp:wrapThrough wrapText="bothSides">
              <wp:wrapPolygon edited="0">
                <wp:start x="0" y="0"/>
                <wp:lineTo x="0" y="21524"/>
                <wp:lineTo x="21541" y="21524"/>
                <wp:lineTo x="21541" y="0"/>
                <wp:lineTo x="0" y="0"/>
              </wp:wrapPolygon>
            </wp:wrapThrough>
            <wp:docPr id="24" name="image28.png" descr="Εικόνα που περιέχει κείμενο, στιγμιότυπο οθόνης, γραμμή, γραμματοσειρά&#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28.png" descr="Εικόνα που περιέχει κείμενο, στιγμιότυπο οθόνης, γραμμή, γραμματοσειρά&#10;&#10;Περιγραφή που δημιουργήθηκε αυτόματα"/>
                    <pic:cNvPicPr preferRelativeResize="0"/>
                  </pic:nvPicPr>
                  <pic:blipFill rotWithShape="1">
                    <a:blip r:embed="rId17" cstate="print">
                      <a:extLst>
                        <a:ext uri="{28A0092B-C50C-407E-A947-70E740481C1C}">
                          <a14:useLocalDpi xmlns:a14="http://schemas.microsoft.com/office/drawing/2010/main" val="0"/>
                        </a:ext>
                      </a:extLst>
                    </a:blip>
                    <a:srcRect t="3986"/>
                    <a:stretch/>
                  </pic:blipFill>
                  <pic:spPr bwMode="auto">
                    <a:xfrm>
                      <a:off x="0" y="0"/>
                      <a:ext cx="6475730" cy="4129405"/>
                    </a:xfrm>
                    <a:prstGeom prst="rect">
                      <a:avLst/>
                    </a:prstGeom>
                    <a:ln>
                      <a:noFill/>
                    </a:ln>
                    <a:extLst>
                      <a:ext uri="{53640926-AAD7-44D8-BBD7-CCE9431645EC}">
                        <a14:shadowObscured xmlns:a14="http://schemas.microsoft.com/office/drawing/2010/main"/>
                      </a:ext>
                    </a:extLst>
                  </pic:spPr>
                </pic:pic>
              </a:graphicData>
            </a:graphic>
          </wp:anchor>
        </w:drawing>
      </w:r>
      <w:r w:rsidRPr="00B07FDC">
        <w:rPr>
          <w:rFonts w:ascii="Times New Roman" w:hAnsi="Times New Roman" w:cs="Times New Roman"/>
          <w:b/>
          <w:color w:val="000000" w:themeColor="text1"/>
          <w:lang w:val="en-GB"/>
        </w:rPr>
        <w:t>4.2. Teaching methods (graduate level)</w:t>
      </w:r>
      <w:bookmarkEnd w:id="21"/>
    </w:p>
    <w:p w14:paraId="7D6FF7D9" w14:textId="77777777" w:rsidR="00B07FDC" w:rsidRPr="00B07FDC" w:rsidRDefault="00B07FDC" w:rsidP="00B07FDC">
      <w:pPr>
        <w:ind w:right="-188"/>
        <w:jc w:val="both"/>
        <w:rPr>
          <w:i/>
          <w:color w:val="000000" w:themeColor="text1"/>
          <w:sz w:val="22"/>
          <w:szCs w:val="22"/>
        </w:rPr>
      </w:pPr>
      <w:r w:rsidRPr="00B07FDC">
        <w:rPr>
          <w:i/>
          <w:color w:val="000000" w:themeColor="text1"/>
          <w:sz w:val="22"/>
          <w:szCs w:val="22"/>
          <w:lang w:val="en-GB"/>
        </w:rPr>
        <w:t xml:space="preserve">Figure 1.8: </w:t>
      </w:r>
      <w:r w:rsidRPr="00B07FDC">
        <w:rPr>
          <w:i/>
          <w:color w:val="000000" w:themeColor="text1"/>
          <w:sz w:val="22"/>
          <w:szCs w:val="22"/>
        </w:rPr>
        <w:t>In the context of the ethics course / component you taught, how useful did you find the teaching practices listed below? Please rank 2 to 5 reasons (highest rank meaning more important issue)</w:t>
      </w:r>
    </w:p>
    <w:p w14:paraId="4B843911" w14:textId="77777777" w:rsidR="00B07FDC" w:rsidRPr="00B07FDC" w:rsidRDefault="00B07FDC" w:rsidP="00B07FDC">
      <w:pPr>
        <w:spacing w:line="360" w:lineRule="auto"/>
        <w:jc w:val="both"/>
        <w:rPr>
          <w:color w:val="000000" w:themeColor="text1"/>
          <w:lang w:val="en-GB"/>
        </w:rPr>
      </w:pPr>
    </w:p>
    <w:p w14:paraId="2A8E171F" w14:textId="77777777" w:rsidR="00B07FDC" w:rsidRPr="00B07FDC" w:rsidRDefault="00B07FDC" w:rsidP="00F9625A">
      <w:pPr>
        <w:pStyle w:val="Heading3"/>
        <w:spacing w:after="240"/>
        <w:rPr>
          <w:rFonts w:ascii="Times New Roman" w:hAnsi="Times New Roman" w:cs="Times New Roman"/>
          <w:b/>
          <w:color w:val="000000" w:themeColor="text1"/>
          <w:lang w:val="en-GB"/>
        </w:rPr>
      </w:pPr>
      <w:bookmarkStart w:id="22" w:name="_Toc204077665"/>
      <w:r w:rsidRPr="00B07FDC">
        <w:rPr>
          <w:rFonts w:ascii="Times New Roman" w:hAnsi="Times New Roman" w:cs="Times New Roman"/>
          <w:b/>
          <w:color w:val="000000" w:themeColor="text1"/>
          <w:lang w:val="en-GB"/>
        </w:rPr>
        <w:t>4.3. Analysis and recommendations</w:t>
      </w:r>
      <w:bookmarkEnd w:id="22"/>
    </w:p>
    <w:p w14:paraId="2819C0DA"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On average, regarding the effectiveness of teaching methods in both undergraduate and graduate studies, the teaching method of real case studies acquires a relatively high ranking. Regarding the undergraduate studies level in particular, the specific teaching method scores very high, being the most popular by far. The next group of responses that score high (fictional case studies, narrative analysis, scenario writing exercises, and projects) corroborates strongly the need for </w:t>
      </w:r>
      <w:r w:rsidRPr="00B07FDC">
        <w:rPr>
          <w:i/>
          <w:color w:val="000000" w:themeColor="text1"/>
          <w:lang w:val="en-GB"/>
        </w:rPr>
        <w:t>concrete analyses</w:t>
      </w:r>
      <w:r w:rsidRPr="00B07FDC">
        <w:rPr>
          <w:color w:val="000000" w:themeColor="text1"/>
          <w:lang w:val="en-GB"/>
        </w:rPr>
        <w:t xml:space="preserve">. Regarding the graduate studies level, this element of </w:t>
      </w:r>
      <w:r w:rsidRPr="00B07FDC">
        <w:rPr>
          <w:i/>
          <w:color w:val="000000" w:themeColor="text1"/>
          <w:lang w:val="en-GB"/>
        </w:rPr>
        <w:t>concreteness</w:t>
      </w:r>
      <w:r w:rsidRPr="00B07FDC">
        <w:rPr>
          <w:color w:val="000000" w:themeColor="text1"/>
          <w:lang w:val="en-GB"/>
        </w:rPr>
        <w:t xml:space="preserve"> is still highly registered (real case studies in local contexts, educational field visits, thematic seminars by experts). Specifically, the latter (thematic seminars by experts) is clearly the most popular response. Moreover, in this context of graduate studies, the traditional methods of lectures and of </w:t>
      </w:r>
      <w:r w:rsidRPr="00B07FDC">
        <w:rPr>
          <w:color w:val="000000" w:themeColor="text1"/>
          <w:lang w:val="en-GB"/>
        </w:rPr>
        <w:lastRenderedPageBreak/>
        <w:t>primary and secondary bibliography examination are reported as constitutive to the teaching of ethics.</w:t>
      </w:r>
    </w:p>
    <w:p w14:paraId="7F0834B2" w14:textId="0C78F8CC" w:rsidR="00B07FDC" w:rsidRDefault="00B07FDC" w:rsidP="00B07FDC">
      <w:pPr>
        <w:spacing w:line="360" w:lineRule="auto"/>
        <w:jc w:val="both"/>
        <w:rPr>
          <w:color w:val="000000" w:themeColor="text1"/>
          <w:lang w:val="en-GB"/>
        </w:rPr>
      </w:pPr>
      <w:r w:rsidRPr="00B07FDC">
        <w:rPr>
          <w:color w:val="000000" w:themeColor="text1"/>
          <w:lang w:val="en-GB"/>
        </w:rPr>
        <w:tab/>
        <w:t>This diagnosis seems to be equally aligned with the previous findings. The educational flexible pathways to be developed for both graduate and undergraduate studies seem to need the following two core components: (a) case studies, and (b) introductory and accessible bibliographical material for the ethics of specific technological areas (</w:t>
      </w:r>
      <w:proofErr w:type="gramStart"/>
      <w:r w:rsidRPr="00B07FDC">
        <w:rPr>
          <w:color w:val="000000" w:themeColor="text1"/>
          <w:lang w:val="en-GB"/>
        </w:rPr>
        <w:t>e.g.</w:t>
      </w:r>
      <w:proofErr w:type="gramEnd"/>
      <w:r w:rsidRPr="00B07FDC">
        <w:rPr>
          <w:color w:val="000000" w:themeColor="text1"/>
          <w:lang w:val="en-GB"/>
        </w:rPr>
        <w:t xml:space="preserve"> AI ethics, bioethics and environmental ethics).</w:t>
      </w:r>
    </w:p>
    <w:p w14:paraId="17ED68FA" w14:textId="77777777" w:rsidR="00F9625A" w:rsidRPr="00B07FDC" w:rsidRDefault="00F9625A" w:rsidP="00B07FDC">
      <w:pPr>
        <w:spacing w:line="360" w:lineRule="auto"/>
        <w:jc w:val="both"/>
        <w:rPr>
          <w:color w:val="000000" w:themeColor="text1"/>
          <w:lang w:val="en-GB"/>
        </w:rPr>
      </w:pPr>
    </w:p>
    <w:p w14:paraId="750B39C6" w14:textId="15B82AA4" w:rsidR="00B07FDC" w:rsidRDefault="00B07FDC" w:rsidP="00F9625A">
      <w:pPr>
        <w:pStyle w:val="Heading2"/>
        <w:rPr>
          <w:rFonts w:ascii="Times New Roman" w:hAnsi="Times New Roman" w:cs="Times New Roman"/>
          <w:b/>
          <w:color w:val="000000" w:themeColor="text1"/>
          <w:sz w:val="28"/>
          <w:szCs w:val="28"/>
          <w:lang w:val="en-GB"/>
        </w:rPr>
      </w:pPr>
      <w:bookmarkStart w:id="23" w:name="_Toc204077666"/>
      <w:r w:rsidRPr="00B07FDC">
        <w:rPr>
          <w:rFonts w:ascii="Times New Roman" w:hAnsi="Times New Roman" w:cs="Times New Roman"/>
          <w:b/>
          <w:color w:val="000000" w:themeColor="text1"/>
          <w:sz w:val="28"/>
          <w:szCs w:val="28"/>
          <w:lang w:val="en-GB"/>
        </w:rPr>
        <w:t>5. Technology course: necessary topics</w:t>
      </w:r>
      <w:bookmarkEnd w:id="23"/>
    </w:p>
    <w:p w14:paraId="3744795A" w14:textId="5548987D" w:rsidR="00B07FDC" w:rsidRPr="00B07FDC" w:rsidRDefault="00B07FDC" w:rsidP="00B07FDC">
      <w:pPr>
        <w:rPr>
          <w:lang w:val="en-GB"/>
        </w:rPr>
      </w:pPr>
      <w:r w:rsidRPr="00B07FDC">
        <w:rPr>
          <w:noProof/>
          <w:color w:val="000000" w:themeColor="text1"/>
          <w:sz w:val="28"/>
          <w:szCs w:val="28"/>
          <w:lang w:val="en-GB"/>
        </w:rPr>
        <w:drawing>
          <wp:anchor distT="0" distB="0" distL="114300" distR="114300" simplePos="0" relativeHeight="251668480" behindDoc="0" locked="0" layoutInCell="1" allowOverlap="1" wp14:anchorId="061329E5" wp14:editId="624E428C">
            <wp:simplePos x="0" y="0"/>
            <wp:positionH relativeFrom="column">
              <wp:posOffset>3644900</wp:posOffset>
            </wp:positionH>
            <wp:positionV relativeFrom="paragraph">
              <wp:posOffset>255270</wp:posOffset>
            </wp:positionV>
            <wp:extent cx="2773045" cy="4481195"/>
            <wp:effectExtent l="0" t="0" r="8255" b="0"/>
            <wp:wrapThrough wrapText="bothSides">
              <wp:wrapPolygon edited="0">
                <wp:start x="0" y="0"/>
                <wp:lineTo x="0" y="21487"/>
                <wp:lineTo x="21516" y="21487"/>
                <wp:lineTo x="21516" y="0"/>
                <wp:lineTo x="0" y="0"/>
              </wp:wrapPolygon>
            </wp:wrapThrough>
            <wp:docPr id="23" name="image25.png" descr="Εικόνα που περιέχει κείμενο, στιγμιότυπο οθόνης, γραμματοσειρά&#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25.png" descr="Εικόνα που περιέχει κείμενο, στιγμιότυπο οθόνης, γραμματοσειρά&#10;&#10;Περιγραφή που δημιουργήθηκε αυτόματα"/>
                    <pic:cNvPicPr preferRelativeResize="0"/>
                  </pic:nvPicPr>
                  <pic:blipFill>
                    <a:blip r:embed="rId18">
                      <a:extLst>
                        <a:ext uri="{28A0092B-C50C-407E-A947-70E740481C1C}">
                          <a14:useLocalDpi xmlns:a14="http://schemas.microsoft.com/office/drawing/2010/main" val="0"/>
                        </a:ext>
                      </a:extLst>
                    </a:blip>
                    <a:srcRect/>
                    <a:stretch>
                      <a:fillRect/>
                    </a:stretch>
                  </pic:blipFill>
                  <pic:spPr>
                    <a:xfrm>
                      <a:off x="0" y="0"/>
                      <a:ext cx="2773045" cy="4481195"/>
                    </a:xfrm>
                    <a:prstGeom prst="rect">
                      <a:avLst/>
                    </a:prstGeom>
                    <a:ln/>
                  </pic:spPr>
                </pic:pic>
              </a:graphicData>
            </a:graphic>
          </wp:anchor>
        </w:drawing>
      </w:r>
      <w:r w:rsidRPr="00B07FDC">
        <w:rPr>
          <w:noProof/>
          <w:color w:val="000000" w:themeColor="text1"/>
          <w:sz w:val="28"/>
          <w:szCs w:val="28"/>
          <w:lang w:val="en-GB"/>
        </w:rPr>
        <w:drawing>
          <wp:anchor distT="0" distB="0" distL="114300" distR="114300" simplePos="0" relativeHeight="251669504" behindDoc="0" locked="0" layoutInCell="1" allowOverlap="1" wp14:anchorId="4606D1E9" wp14:editId="1365196E">
            <wp:simplePos x="0" y="0"/>
            <wp:positionH relativeFrom="margin">
              <wp:align>left</wp:align>
            </wp:positionH>
            <wp:positionV relativeFrom="paragraph">
              <wp:posOffset>238760</wp:posOffset>
            </wp:positionV>
            <wp:extent cx="3448050" cy="2929890"/>
            <wp:effectExtent l="0" t="0" r="0" b="3810"/>
            <wp:wrapThrough wrapText="bothSides">
              <wp:wrapPolygon edited="0">
                <wp:start x="0" y="0"/>
                <wp:lineTo x="0" y="21488"/>
                <wp:lineTo x="21481" y="21488"/>
                <wp:lineTo x="21481" y="0"/>
                <wp:lineTo x="0" y="0"/>
              </wp:wrapPolygon>
            </wp:wrapThrough>
            <wp:docPr id="22" name="image13.png" descr="A graph with colorful ba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2" name="image13.png" descr="A graph with colorful bars&#10;&#10;Description automatically generated with medium confidence"/>
                    <pic:cNvPicPr preferRelativeResize="0"/>
                  </pic:nvPicPr>
                  <pic:blipFill>
                    <a:blip r:embed="rId19">
                      <a:extLst>
                        <a:ext uri="{28A0092B-C50C-407E-A947-70E740481C1C}">
                          <a14:useLocalDpi xmlns:a14="http://schemas.microsoft.com/office/drawing/2010/main" val="0"/>
                        </a:ext>
                      </a:extLst>
                    </a:blip>
                    <a:srcRect/>
                    <a:stretch>
                      <a:fillRect/>
                    </a:stretch>
                  </pic:blipFill>
                  <pic:spPr>
                    <a:xfrm>
                      <a:off x="0" y="0"/>
                      <a:ext cx="3448050" cy="2929890"/>
                    </a:xfrm>
                    <a:prstGeom prst="rect">
                      <a:avLst/>
                    </a:prstGeom>
                    <a:ln/>
                  </pic:spPr>
                </pic:pic>
              </a:graphicData>
            </a:graphic>
          </wp:anchor>
        </w:drawing>
      </w:r>
    </w:p>
    <w:p w14:paraId="4AB450A6" w14:textId="5D0ED51D" w:rsidR="00B07FDC" w:rsidRDefault="00B07FDC" w:rsidP="00B07FDC">
      <w:pPr>
        <w:spacing w:line="360" w:lineRule="auto"/>
        <w:jc w:val="both"/>
        <w:rPr>
          <w:color w:val="000000" w:themeColor="text1"/>
          <w:lang w:val="en-GB"/>
        </w:rPr>
      </w:pPr>
    </w:p>
    <w:p w14:paraId="1D12B458" w14:textId="719D62A4" w:rsidR="00B07FDC" w:rsidRDefault="00B07FDC" w:rsidP="00B07FDC">
      <w:pPr>
        <w:spacing w:line="360" w:lineRule="auto"/>
        <w:jc w:val="both"/>
        <w:rPr>
          <w:color w:val="000000" w:themeColor="text1"/>
          <w:lang w:val="en-GB"/>
        </w:rPr>
      </w:pPr>
    </w:p>
    <w:p w14:paraId="3DDE2324" w14:textId="77777777" w:rsidR="00B07FDC" w:rsidRPr="00B07FDC" w:rsidRDefault="00B07FDC" w:rsidP="00B07FDC">
      <w:pPr>
        <w:spacing w:line="360" w:lineRule="auto"/>
        <w:jc w:val="both"/>
        <w:rPr>
          <w:color w:val="000000" w:themeColor="text1"/>
          <w:lang w:val="en-GB"/>
        </w:rPr>
      </w:pPr>
    </w:p>
    <w:p w14:paraId="0286C38E" w14:textId="77777777" w:rsidR="00B07FDC" w:rsidRPr="00B07FDC" w:rsidRDefault="00B07FDC" w:rsidP="00B07FDC">
      <w:pPr>
        <w:rPr>
          <w:i/>
          <w:color w:val="000000" w:themeColor="text1"/>
          <w:sz w:val="22"/>
          <w:szCs w:val="22"/>
        </w:rPr>
      </w:pPr>
      <w:r w:rsidRPr="00B07FDC">
        <w:rPr>
          <w:i/>
          <w:color w:val="000000" w:themeColor="text1"/>
          <w:sz w:val="22"/>
          <w:szCs w:val="22"/>
          <w:lang w:val="en-GB"/>
        </w:rPr>
        <w:t xml:space="preserve">Figure 1.9: </w:t>
      </w:r>
      <w:r w:rsidRPr="00B07FDC">
        <w:rPr>
          <w:i/>
          <w:color w:val="000000" w:themeColor="text1"/>
          <w:sz w:val="22"/>
          <w:szCs w:val="22"/>
        </w:rPr>
        <w:t>Please select the topic(s) / component(s) which you think is/are necessary in a technology ethics course</w:t>
      </w:r>
    </w:p>
    <w:p w14:paraId="0708CA7F" w14:textId="77777777" w:rsidR="00B07FDC" w:rsidRPr="00B07FDC" w:rsidRDefault="00B07FDC" w:rsidP="00B07FDC">
      <w:pPr>
        <w:rPr>
          <w:i/>
          <w:color w:val="000000" w:themeColor="text1"/>
          <w:sz w:val="22"/>
          <w:szCs w:val="22"/>
        </w:rPr>
      </w:pPr>
    </w:p>
    <w:p w14:paraId="76FC4DCA" w14:textId="77777777" w:rsidR="00B07FDC" w:rsidRPr="00B07FDC" w:rsidRDefault="00B07FDC" w:rsidP="00B07FDC">
      <w:pPr>
        <w:spacing w:line="360" w:lineRule="auto"/>
        <w:jc w:val="both"/>
        <w:rPr>
          <w:color w:val="000000" w:themeColor="text1"/>
          <w:lang w:val="en-GB"/>
        </w:rPr>
      </w:pPr>
    </w:p>
    <w:p w14:paraId="4841409C" w14:textId="77777777" w:rsidR="00B07FDC" w:rsidRPr="00B07FDC" w:rsidRDefault="00B07FDC" w:rsidP="00B07FDC">
      <w:pPr>
        <w:spacing w:line="360" w:lineRule="auto"/>
        <w:jc w:val="both"/>
        <w:rPr>
          <w:color w:val="000000" w:themeColor="text1"/>
          <w:lang w:val="en-GB"/>
        </w:rPr>
      </w:pPr>
    </w:p>
    <w:p w14:paraId="0A586ED3"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The reports regarding the necessary topics and components for a technology ethics course substantiate and corroborate the previous recommendations. Namely, according to the highest scores recorded:</w:t>
      </w:r>
    </w:p>
    <w:p w14:paraId="7DA0596F" w14:textId="77777777" w:rsidR="00B07FDC" w:rsidRPr="00B07FDC" w:rsidRDefault="00B07FDC" w:rsidP="00B07FDC">
      <w:pPr>
        <w:numPr>
          <w:ilvl w:val="0"/>
          <w:numId w:val="1"/>
        </w:numPr>
        <w:tabs>
          <w:tab w:val="left" w:pos="20"/>
          <w:tab w:val="left" w:pos="392"/>
        </w:tabs>
        <w:spacing w:line="360" w:lineRule="auto"/>
        <w:ind w:left="392" w:hanging="393"/>
        <w:jc w:val="both"/>
        <w:rPr>
          <w:color w:val="000000" w:themeColor="text1"/>
          <w:lang w:val="en-GB"/>
        </w:rPr>
      </w:pPr>
      <w:r w:rsidRPr="00B07FDC">
        <w:rPr>
          <w:color w:val="000000" w:themeColor="text1"/>
          <w:lang w:val="en-GB"/>
        </w:rPr>
        <w:lastRenderedPageBreak/>
        <w:t xml:space="preserve">Technology ethics courses should have both components of conceptual analysis (philosophy of technology) and normative orientation (classical ethical theories). </w:t>
      </w:r>
    </w:p>
    <w:p w14:paraId="0B93EDCA" w14:textId="77777777" w:rsidR="00B07FDC" w:rsidRPr="00B07FDC" w:rsidRDefault="00B07FDC" w:rsidP="00B07FDC">
      <w:pPr>
        <w:numPr>
          <w:ilvl w:val="0"/>
          <w:numId w:val="1"/>
        </w:numPr>
        <w:tabs>
          <w:tab w:val="left" w:pos="20"/>
          <w:tab w:val="left" w:pos="392"/>
        </w:tabs>
        <w:spacing w:line="360" w:lineRule="auto"/>
        <w:ind w:left="392" w:hanging="393"/>
        <w:jc w:val="both"/>
        <w:rPr>
          <w:color w:val="000000" w:themeColor="text1"/>
          <w:lang w:val="en-GB"/>
        </w:rPr>
      </w:pPr>
      <w:r w:rsidRPr="00B07FDC">
        <w:rPr>
          <w:color w:val="000000" w:themeColor="text1"/>
          <w:lang w:val="en-GB"/>
        </w:rPr>
        <w:t>The three existential threats and challenges designate specific thematic areas: digitalization (artificial intelligence ethics, big data ethics, engineering ethics, social media ethics, robot ethics), biotechnology and biomedicalization, environmental and climate crisis.</w:t>
      </w:r>
    </w:p>
    <w:p w14:paraId="4516189A" w14:textId="77777777" w:rsidR="00B07FDC" w:rsidRPr="00B07FDC" w:rsidRDefault="00B07FDC" w:rsidP="00B07FDC">
      <w:pPr>
        <w:numPr>
          <w:ilvl w:val="0"/>
          <w:numId w:val="1"/>
        </w:numPr>
        <w:tabs>
          <w:tab w:val="left" w:pos="20"/>
          <w:tab w:val="left" w:pos="392"/>
        </w:tabs>
        <w:spacing w:line="360" w:lineRule="auto"/>
        <w:ind w:left="392" w:hanging="393"/>
        <w:jc w:val="both"/>
        <w:rPr>
          <w:color w:val="000000" w:themeColor="text1"/>
          <w:lang w:val="en-GB"/>
        </w:rPr>
      </w:pPr>
      <w:bookmarkStart w:id="24" w:name="_58eyb4o1gfjs" w:colFirst="0" w:colLast="0"/>
      <w:bookmarkEnd w:id="24"/>
      <w:r w:rsidRPr="00B07FDC">
        <w:rPr>
          <w:color w:val="000000" w:themeColor="text1"/>
          <w:lang w:val="en-GB"/>
        </w:rPr>
        <w:t xml:space="preserve">Technology ethics should investigate ethical issues in relation to the concrete </w:t>
      </w:r>
      <w:proofErr w:type="spellStart"/>
      <w:r w:rsidRPr="00B07FDC">
        <w:rPr>
          <w:color w:val="000000" w:themeColor="text1"/>
          <w:lang w:val="en-GB"/>
        </w:rPr>
        <w:t>sociopolitical</w:t>
      </w:r>
      <w:proofErr w:type="spellEnd"/>
      <w:r w:rsidRPr="00B07FDC">
        <w:rPr>
          <w:color w:val="000000" w:themeColor="text1"/>
          <w:lang w:val="en-GB"/>
        </w:rPr>
        <w:t xml:space="preserve"> contexts into which these are embedded.</w:t>
      </w:r>
    </w:p>
    <w:p w14:paraId="7BBAAAF3" w14:textId="77777777" w:rsidR="00B07FDC" w:rsidRPr="00B07FDC" w:rsidRDefault="00B07FDC" w:rsidP="00B07FDC">
      <w:pPr>
        <w:numPr>
          <w:ilvl w:val="0"/>
          <w:numId w:val="1"/>
        </w:numPr>
        <w:tabs>
          <w:tab w:val="left" w:pos="20"/>
          <w:tab w:val="left" w:pos="392"/>
        </w:tabs>
        <w:spacing w:line="360" w:lineRule="auto"/>
        <w:ind w:left="392" w:hanging="393"/>
        <w:jc w:val="both"/>
        <w:rPr>
          <w:color w:val="000000" w:themeColor="text1"/>
          <w:lang w:val="en-GB"/>
        </w:rPr>
      </w:pPr>
      <w:r w:rsidRPr="00B07FDC">
        <w:rPr>
          <w:color w:val="000000" w:themeColor="text1"/>
          <w:lang w:val="en-GB"/>
        </w:rPr>
        <w:t xml:space="preserve">Issues of gender, diversity and inclusion should be constitutive of the aforementioned conceptual, normative and </w:t>
      </w:r>
      <w:proofErr w:type="spellStart"/>
      <w:r w:rsidRPr="00B07FDC">
        <w:rPr>
          <w:color w:val="000000" w:themeColor="text1"/>
          <w:lang w:val="en-GB"/>
        </w:rPr>
        <w:t>sociopolitical</w:t>
      </w:r>
      <w:proofErr w:type="spellEnd"/>
      <w:r w:rsidRPr="00B07FDC">
        <w:rPr>
          <w:color w:val="000000" w:themeColor="text1"/>
          <w:lang w:val="en-GB"/>
        </w:rPr>
        <w:t xml:space="preserve"> aspects. </w:t>
      </w:r>
    </w:p>
    <w:p w14:paraId="433D38C5" w14:textId="77777777" w:rsidR="00B07FDC" w:rsidRPr="00B07FDC" w:rsidRDefault="00B07FDC" w:rsidP="00B07FDC">
      <w:pPr>
        <w:spacing w:line="360" w:lineRule="auto"/>
        <w:jc w:val="both"/>
        <w:rPr>
          <w:color w:val="000000" w:themeColor="text1"/>
          <w:lang w:val="en-GB"/>
        </w:rPr>
      </w:pPr>
    </w:p>
    <w:p w14:paraId="563F4A4D" w14:textId="77777777" w:rsidR="00B07FDC" w:rsidRDefault="00B07FDC">
      <w:pPr>
        <w:spacing w:after="160" w:line="259" w:lineRule="auto"/>
        <w:rPr>
          <w:rFonts w:eastAsiaTheme="majorEastAsia"/>
          <w:b/>
          <w:color w:val="000000" w:themeColor="text1"/>
          <w:sz w:val="32"/>
          <w:szCs w:val="32"/>
          <w:lang w:val="en-GB"/>
        </w:rPr>
      </w:pPr>
      <w:bookmarkStart w:id="25" w:name="_Toc204008239"/>
      <w:r>
        <w:rPr>
          <w:b/>
          <w:color w:val="000000" w:themeColor="text1"/>
          <w:lang w:val="en-GB"/>
        </w:rPr>
        <w:br w:type="page"/>
      </w:r>
    </w:p>
    <w:p w14:paraId="1EB7A739" w14:textId="0DF6F5C5" w:rsidR="00B07FDC" w:rsidRPr="001B2386" w:rsidRDefault="00B07FDC" w:rsidP="00B07FDC">
      <w:pPr>
        <w:pStyle w:val="Heading1"/>
        <w:rPr>
          <w:rFonts w:ascii="Times New Roman" w:hAnsi="Times New Roman" w:cs="Times New Roman"/>
          <w:color w:val="000000" w:themeColor="text1"/>
          <w:u w:val="single"/>
          <w:lang w:val="en-GB"/>
        </w:rPr>
      </w:pPr>
      <w:bookmarkStart w:id="26" w:name="_Toc204077667"/>
      <w:r w:rsidRPr="001B2386">
        <w:rPr>
          <w:rFonts w:ascii="Times New Roman" w:hAnsi="Times New Roman" w:cs="Times New Roman"/>
          <w:b/>
          <w:color w:val="000000" w:themeColor="text1"/>
          <w:u w:val="single"/>
          <w:lang w:val="en-GB"/>
        </w:rPr>
        <w:lastRenderedPageBreak/>
        <w:t>Part 2: Gaps and Recommendations Concerning Non-Academic Sector</w:t>
      </w:r>
      <w:bookmarkEnd w:id="25"/>
      <w:bookmarkEnd w:id="26"/>
    </w:p>
    <w:p w14:paraId="0696FE64" w14:textId="77777777" w:rsidR="00B07FDC" w:rsidRPr="00B07FDC" w:rsidRDefault="00B07FDC" w:rsidP="00B07FDC">
      <w:pPr>
        <w:spacing w:line="360" w:lineRule="auto"/>
        <w:jc w:val="both"/>
        <w:rPr>
          <w:color w:val="000000" w:themeColor="text1"/>
        </w:rPr>
      </w:pPr>
      <w:r w:rsidRPr="00B07FDC">
        <w:rPr>
          <w:color w:val="000000" w:themeColor="text1"/>
          <w:lang w:val="en-GB"/>
        </w:rPr>
        <w:t xml:space="preserve">This second part of the report consists of five sections that draw on the findings of the non-academic survey which </w:t>
      </w:r>
      <w:r w:rsidRPr="00B07FDC">
        <w:rPr>
          <w:color w:val="000000" w:themeColor="text1"/>
        </w:rPr>
        <w:t xml:space="preserve">has been conducted to identify the ethics training needs in the technology sector as part of the ETHICS4CHALLENGES project. </w:t>
      </w:r>
    </w:p>
    <w:p w14:paraId="69A9FD25" w14:textId="77777777" w:rsidR="00B07FDC" w:rsidRPr="00B07FDC" w:rsidRDefault="00B07FDC" w:rsidP="00B07FDC">
      <w:pPr>
        <w:spacing w:line="360" w:lineRule="auto"/>
        <w:ind w:firstLine="720"/>
        <w:jc w:val="both"/>
        <w:rPr>
          <w:color w:val="000000" w:themeColor="text1"/>
          <w:lang w:val="en-GB"/>
        </w:rPr>
      </w:pPr>
      <w:r w:rsidRPr="00B07FDC">
        <w:rPr>
          <w:color w:val="000000" w:themeColor="text1"/>
        </w:rPr>
        <w:t>In the first section we present an overview of the survey sample based on personal and professional data gathered from</w:t>
      </w:r>
      <w:r w:rsidRPr="00B07FDC">
        <w:rPr>
          <w:color w:val="000000" w:themeColor="text1"/>
          <w:lang w:val="en-GB"/>
        </w:rPr>
        <w:t xml:space="preserve"> respondents. Sections from two to five not only present an analysis of survey data but also include discussions that identify existing needs and gaps, followed by specific recommendations for ethics training in the technology sector. </w:t>
      </w:r>
    </w:p>
    <w:p w14:paraId="396164D6" w14:textId="77777777" w:rsidR="00B07FDC" w:rsidRPr="00B07FDC" w:rsidRDefault="00B07FDC" w:rsidP="00B07FDC">
      <w:pPr>
        <w:spacing w:line="360" w:lineRule="auto"/>
        <w:ind w:firstLine="720"/>
        <w:jc w:val="both"/>
        <w:rPr>
          <w:color w:val="000000" w:themeColor="text1"/>
          <w:lang w:val="en-GB"/>
        </w:rPr>
      </w:pPr>
      <w:r w:rsidRPr="00B07FDC">
        <w:rPr>
          <w:color w:val="000000" w:themeColor="text1"/>
          <w:lang w:val="en-GB"/>
        </w:rPr>
        <w:t xml:space="preserve">The second section aims to present a summary of respondents’ experience of ethics issues during professional life with reference to their encounter with ethical conflicts and existence of codes of conduct in the work environment. </w:t>
      </w:r>
    </w:p>
    <w:p w14:paraId="68662AE6" w14:textId="77777777" w:rsidR="00B07FDC" w:rsidRPr="00B07FDC" w:rsidRDefault="00B07FDC" w:rsidP="00B07FDC">
      <w:pPr>
        <w:spacing w:line="360" w:lineRule="auto"/>
        <w:ind w:firstLine="720"/>
        <w:jc w:val="both"/>
        <w:rPr>
          <w:color w:val="000000" w:themeColor="text1"/>
          <w:lang w:val="en-GB"/>
        </w:rPr>
      </w:pPr>
      <w:r w:rsidRPr="00B07FDC">
        <w:rPr>
          <w:color w:val="000000" w:themeColor="text1"/>
          <w:lang w:val="en-GB"/>
        </w:rPr>
        <w:t xml:space="preserve">An analysis of respondents’ experiences with ethics education in higher education and ethics training during their professional careers is presented in the third section seeking to derive assessments about the availability and usefulness of ethics education and the teaching methods employed in ethics education. </w:t>
      </w:r>
    </w:p>
    <w:p w14:paraId="3288AC7F" w14:textId="77777777" w:rsidR="00B07FDC" w:rsidRPr="00B07FDC" w:rsidRDefault="00B07FDC" w:rsidP="00B07FDC">
      <w:pPr>
        <w:spacing w:line="360" w:lineRule="auto"/>
        <w:ind w:firstLine="720"/>
        <w:jc w:val="both"/>
        <w:rPr>
          <w:color w:val="000000" w:themeColor="text1"/>
          <w:lang w:val="en-GB"/>
        </w:rPr>
      </w:pPr>
      <w:r w:rsidRPr="00B07FDC">
        <w:rPr>
          <w:color w:val="000000" w:themeColor="text1"/>
          <w:lang w:val="en-GB"/>
        </w:rPr>
        <w:t xml:space="preserve">The fourth section is dedicated to the presentation of responses to a set of direct questions in the survey which queried respondents’ views on the necessity, duration, frequency and format of ethics training. </w:t>
      </w:r>
    </w:p>
    <w:p w14:paraId="404E500A" w14:textId="77777777" w:rsidR="00B07FDC" w:rsidRPr="00B07FDC" w:rsidRDefault="00B07FDC" w:rsidP="00B07FDC">
      <w:pPr>
        <w:spacing w:line="360" w:lineRule="auto"/>
        <w:ind w:firstLine="720"/>
        <w:jc w:val="both"/>
        <w:rPr>
          <w:color w:val="000000" w:themeColor="text1"/>
          <w:lang w:val="en-GB"/>
        </w:rPr>
      </w:pPr>
      <w:r w:rsidRPr="00B07FDC">
        <w:rPr>
          <w:color w:val="000000" w:themeColor="text1"/>
          <w:lang w:val="en-GB"/>
        </w:rPr>
        <w:t>Likewise, the fifth section details the topics that are deemed to be ideal for ethics training in the technology sector. Thus, the fivefold structure offered in this part provides a thorough depiction of the existing landscape and perceived needs regarding ethics training in professional settings informed by the respondents’ prior experiences and anticipated future needs.</w:t>
      </w:r>
    </w:p>
    <w:p w14:paraId="1761698D" w14:textId="77777777" w:rsidR="00B07FDC" w:rsidRPr="00B07FDC" w:rsidRDefault="00B07FDC" w:rsidP="00B07FDC">
      <w:pPr>
        <w:spacing w:line="360" w:lineRule="auto"/>
        <w:jc w:val="both"/>
        <w:rPr>
          <w:b/>
          <w:color w:val="000000" w:themeColor="text1"/>
          <w:lang w:val="en-GB"/>
        </w:rPr>
      </w:pPr>
    </w:p>
    <w:p w14:paraId="0F1AF881" w14:textId="77777777" w:rsidR="00B07FDC" w:rsidRPr="00B07FDC" w:rsidRDefault="00B07FDC" w:rsidP="00CF17A0">
      <w:pPr>
        <w:pStyle w:val="Heading2"/>
        <w:spacing w:after="240"/>
        <w:rPr>
          <w:rFonts w:ascii="Times New Roman" w:hAnsi="Times New Roman" w:cs="Times New Roman"/>
          <w:b/>
          <w:color w:val="000000" w:themeColor="text1"/>
          <w:lang w:val="en-GB"/>
        </w:rPr>
      </w:pPr>
      <w:bookmarkStart w:id="27" w:name="_Toc204077668"/>
      <w:r w:rsidRPr="00B07FDC">
        <w:rPr>
          <w:rFonts w:ascii="Times New Roman" w:hAnsi="Times New Roman" w:cs="Times New Roman"/>
          <w:b/>
          <w:color w:val="000000" w:themeColor="text1"/>
          <w:lang w:val="en-GB"/>
        </w:rPr>
        <w:t>1. Overview of the survey</w:t>
      </w:r>
      <w:bookmarkEnd w:id="27"/>
      <w:r w:rsidRPr="00B07FDC">
        <w:rPr>
          <w:rFonts w:ascii="Times New Roman" w:hAnsi="Times New Roman" w:cs="Times New Roman"/>
          <w:b/>
          <w:color w:val="000000" w:themeColor="text1"/>
          <w:lang w:val="en-GB"/>
        </w:rPr>
        <w:t xml:space="preserve"> </w:t>
      </w:r>
    </w:p>
    <w:p w14:paraId="18BC1BC5"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A total of 138 participants from different technology firms/institutions in Europe (134 responses) and beyond (4 responses) filled in the non-academic survey. Those from </w:t>
      </w:r>
      <w:proofErr w:type="spellStart"/>
      <w:r w:rsidRPr="00B07FDC">
        <w:rPr>
          <w:color w:val="000000" w:themeColor="text1"/>
          <w:lang w:val="en-GB"/>
        </w:rPr>
        <w:t>Türkiye</w:t>
      </w:r>
      <w:proofErr w:type="spellEnd"/>
      <w:r w:rsidRPr="00B07FDC">
        <w:rPr>
          <w:color w:val="000000" w:themeColor="text1"/>
          <w:lang w:val="en-GB"/>
        </w:rPr>
        <w:t xml:space="preserve"> yielded the highest response rate, comprising 46% (63 responses), while those from Greece and Germany constituted 29% (40 responses) and 11% (15 responses), respectively, which is consistent with the representation of the three primary partner universities in the ETHICS4CHALLENGES project consortium. Given the additional presence of responses from Northern European Union member </w:t>
      </w:r>
      <w:r w:rsidRPr="00B07FDC">
        <w:rPr>
          <w:color w:val="000000" w:themeColor="text1"/>
          <w:lang w:val="en-GB"/>
        </w:rPr>
        <w:lastRenderedPageBreak/>
        <w:t xml:space="preserve">states, where necessary, survey data was also analysed to illuminate trends specific to three regions: </w:t>
      </w:r>
      <w:proofErr w:type="spellStart"/>
      <w:r w:rsidRPr="00B07FDC">
        <w:rPr>
          <w:color w:val="000000" w:themeColor="text1"/>
          <w:lang w:val="en-GB"/>
        </w:rPr>
        <w:t>Türkiye</w:t>
      </w:r>
      <w:proofErr w:type="spellEnd"/>
      <w:r w:rsidRPr="00B07FDC">
        <w:rPr>
          <w:color w:val="000000" w:themeColor="text1"/>
          <w:lang w:val="en-GB"/>
        </w:rPr>
        <w:t>, Greece, and the broader Northern European Union region (“EU” in the graphics), primarily represented by Germany, Finland, the Netherlands and France.</w:t>
      </w:r>
    </w:p>
    <w:p w14:paraId="0382232C" w14:textId="77777777" w:rsidR="00B07FDC" w:rsidRPr="00B07FDC" w:rsidRDefault="00B07FDC" w:rsidP="00B07FDC">
      <w:pPr>
        <w:spacing w:line="360" w:lineRule="auto"/>
        <w:jc w:val="both"/>
        <w:rPr>
          <w:color w:val="000000" w:themeColor="text1"/>
          <w:lang w:val="en-GB"/>
        </w:rPr>
      </w:pPr>
      <w:r w:rsidRPr="00B07FDC">
        <w:rPr>
          <w:noProof/>
          <w:color w:val="000000" w:themeColor="text1"/>
          <w:lang w:val="en-GB"/>
        </w:rPr>
        <w:drawing>
          <wp:anchor distT="0" distB="0" distL="114300" distR="114300" simplePos="0" relativeHeight="251659264" behindDoc="0" locked="0" layoutInCell="1" allowOverlap="1" wp14:anchorId="7620626E" wp14:editId="536D08FA">
            <wp:simplePos x="0" y="0"/>
            <wp:positionH relativeFrom="margin">
              <wp:align>center</wp:align>
            </wp:positionH>
            <wp:positionV relativeFrom="paragraph">
              <wp:posOffset>6350</wp:posOffset>
            </wp:positionV>
            <wp:extent cx="3708400" cy="2255520"/>
            <wp:effectExtent l="0" t="0" r="6350" b="11430"/>
            <wp:wrapThrough wrapText="bothSides">
              <wp:wrapPolygon edited="0">
                <wp:start x="0" y="0"/>
                <wp:lineTo x="0" y="21527"/>
                <wp:lineTo x="21526" y="21527"/>
                <wp:lineTo x="21526" y="0"/>
                <wp:lineTo x="0" y="0"/>
              </wp:wrapPolygon>
            </wp:wrapThrough>
            <wp:docPr id="30" name="Chart 30">
              <a:extLst xmlns:a="http://schemas.openxmlformats.org/drawingml/2006/main">
                <a:ext uri="{FF2B5EF4-FFF2-40B4-BE49-F238E27FC236}">
                  <a16:creationId xmlns:a16="http://schemas.microsoft.com/office/drawing/2014/main" id="{0414D2A0-CFDE-4A7D-8025-E84A8FD2EAA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margin">
              <wp14:pctWidth>0</wp14:pctWidth>
            </wp14:sizeRelH>
            <wp14:sizeRelV relativeFrom="margin">
              <wp14:pctHeight>0</wp14:pctHeight>
            </wp14:sizeRelV>
          </wp:anchor>
        </w:drawing>
      </w:r>
    </w:p>
    <w:p w14:paraId="328BF0DA" w14:textId="77777777" w:rsidR="00B07FDC" w:rsidRPr="00B07FDC" w:rsidRDefault="00B07FDC" w:rsidP="00B07FDC">
      <w:pPr>
        <w:spacing w:line="360" w:lineRule="auto"/>
        <w:jc w:val="both"/>
        <w:rPr>
          <w:color w:val="000000" w:themeColor="text1"/>
          <w:lang w:val="en-GB"/>
        </w:rPr>
      </w:pPr>
    </w:p>
    <w:p w14:paraId="3DA3B8EE" w14:textId="77777777" w:rsidR="00B07FDC" w:rsidRPr="00B07FDC" w:rsidRDefault="00B07FDC" w:rsidP="00B07FDC">
      <w:pPr>
        <w:spacing w:line="360" w:lineRule="auto"/>
        <w:jc w:val="both"/>
        <w:rPr>
          <w:color w:val="000000" w:themeColor="text1"/>
          <w:lang w:val="en-GB"/>
        </w:rPr>
      </w:pPr>
    </w:p>
    <w:p w14:paraId="4CFA6537" w14:textId="77777777" w:rsidR="00B07FDC" w:rsidRPr="00B07FDC" w:rsidRDefault="00B07FDC" w:rsidP="00B07FDC">
      <w:pPr>
        <w:spacing w:line="360" w:lineRule="auto"/>
        <w:jc w:val="both"/>
        <w:rPr>
          <w:color w:val="000000" w:themeColor="text1"/>
          <w:lang w:val="en-GB"/>
        </w:rPr>
      </w:pPr>
    </w:p>
    <w:p w14:paraId="3D09D841" w14:textId="77777777" w:rsidR="00B07FDC" w:rsidRPr="00B07FDC" w:rsidRDefault="00B07FDC" w:rsidP="00B07FDC">
      <w:pPr>
        <w:spacing w:line="360" w:lineRule="auto"/>
        <w:jc w:val="both"/>
        <w:rPr>
          <w:color w:val="000000" w:themeColor="text1"/>
          <w:highlight w:val="yellow"/>
          <w:lang w:val="en-GB"/>
        </w:rPr>
      </w:pPr>
    </w:p>
    <w:p w14:paraId="3DBA1752" w14:textId="77777777" w:rsidR="00B07FDC" w:rsidRPr="00B07FDC" w:rsidRDefault="00B07FDC" w:rsidP="00B07FDC">
      <w:pPr>
        <w:spacing w:line="360" w:lineRule="auto"/>
        <w:jc w:val="both"/>
        <w:rPr>
          <w:color w:val="000000" w:themeColor="text1"/>
          <w:highlight w:val="yellow"/>
          <w:lang w:val="en-GB"/>
        </w:rPr>
      </w:pPr>
    </w:p>
    <w:p w14:paraId="271D793C" w14:textId="77777777" w:rsidR="00B07FDC" w:rsidRPr="00B07FDC" w:rsidRDefault="00B07FDC" w:rsidP="00B07FDC">
      <w:pPr>
        <w:spacing w:line="360" w:lineRule="auto"/>
        <w:jc w:val="both"/>
        <w:rPr>
          <w:color w:val="000000" w:themeColor="text1"/>
          <w:highlight w:val="yellow"/>
          <w:lang w:val="en-GB"/>
        </w:rPr>
      </w:pPr>
    </w:p>
    <w:p w14:paraId="30C0C179" w14:textId="77777777" w:rsidR="00B07FDC" w:rsidRPr="00B07FDC" w:rsidRDefault="00B07FDC" w:rsidP="00B07FDC">
      <w:pPr>
        <w:spacing w:line="360" w:lineRule="auto"/>
        <w:jc w:val="both"/>
        <w:rPr>
          <w:color w:val="000000" w:themeColor="text1"/>
          <w:highlight w:val="yellow"/>
          <w:lang w:val="en-GB"/>
        </w:rPr>
      </w:pPr>
    </w:p>
    <w:p w14:paraId="6DCB0E27" w14:textId="77777777" w:rsidR="00B07FDC" w:rsidRPr="00B07FDC" w:rsidRDefault="00B07FDC" w:rsidP="00B07FDC">
      <w:pPr>
        <w:spacing w:line="360" w:lineRule="auto"/>
        <w:jc w:val="both"/>
        <w:rPr>
          <w:color w:val="000000" w:themeColor="text1"/>
          <w:highlight w:val="yellow"/>
          <w:lang w:val="en-GB"/>
        </w:rPr>
      </w:pPr>
    </w:p>
    <w:p w14:paraId="21EAEE26" w14:textId="77777777" w:rsidR="00B07FDC" w:rsidRPr="00B07FDC" w:rsidRDefault="00B07FDC" w:rsidP="00B07FDC">
      <w:pPr>
        <w:spacing w:line="360" w:lineRule="auto"/>
        <w:ind w:left="709" w:right="713"/>
        <w:jc w:val="both"/>
        <w:rPr>
          <w:i/>
          <w:color w:val="000000" w:themeColor="text1"/>
          <w:sz w:val="22"/>
          <w:szCs w:val="22"/>
          <w:lang w:val="en-GB"/>
        </w:rPr>
      </w:pPr>
      <w:r w:rsidRPr="00B07FDC">
        <w:rPr>
          <w:i/>
          <w:color w:val="000000" w:themeColor="text1"/>
          <w:sz w:val="22"/>
          <w:szCs w:val="22"/>
          <w:lang w:val="en-GB"/>
        </w:rPr>
        <w:t>Figure 2.1: Country of your firm/institution (please select the main country of operation if there are more than one)</w:t>
      </w:r>
    </w:p>
    <w:p w14:paraId="4CBEE492" w14:textId="77777777" w:rsidR="00B07FDC" w:rsidRPr="00B07FDC" w:rsidRDefault="00B07FDC" w:rsidP="00B07FDC">
      <w:pPr>
        <w:spacing w:line="360" w:lineRule="auto"/>
        <w:jc w:val="both"/>
        <w:rPr>
          <w:color w:val="000000" w:themeColor="text1"/>
          <w:lang w:val="en-GB"/>
        </w:rPr>
      </w:pPr>
    </w:p>
    <w:p w14:paraId="52539ACA"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The first part of the survey collected a set of personal and professional data from the respondents. </w:t>
      </w:r>
    </w:p>
    <w:p w14:paraId="6C662AD8" w14:textId="77777777" w:rsidR="00B07FDC" w:rsidRPr="00B07FDC" w:rsidRDefault="00B07FDC" w:rsidP="00B07FDC">
      <w:pPr>
        <w:numPr>
          <w:ilvl w:val="0"/>
          <w:numId w:val="4"/>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 xml:space="preserve">Gender identity: Female, Male, Other, </w:t>
      </w:r>
      <w:proofErr w:type="gramStart"/>
      <w:r w:rsidRPr="00B07FDC">
        <w:rPr>
          <w:color w:val="000000" w:themeColor="text1"/>
          <w:lang w:val="en-GB"/>
        </w:rPr>
        <w:t>Prefer</w:t>
      </w:r>
      <w:proofErr w:type="gramEnd"/>
      <w:r w:rsidRPr="00B07FDC">
        <w:rPr>
          <w:color w:val="000000" w:themeColor="text1"/>
          <w:lang w:val="en-GB"/>
        </w:rPr>
        <w:t xml:space="preserve"> not to answer.</w:t>
      </w:r>
    </w:p>
    <w:p w14:paraId="26869D27" w14:textId="77777777" w:rsidR="00B07FDC" w:rsidRPr="00B07FDC" w:rsidRDefault="00B07FDC" w:rsidP="00B07FDC">
      <w:pPr>
        <w:numPr>
          <w:ilvl w:val="0"/>
          <w:numId w:val="4"/>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Age: Open-ended response provided by the respondent.</w:t>
      </w:r>
    </w:p>
    <w:p w14:paraId="15479E3D" w14:textId="77777777" w:rsidR="00B07FDC" w:rsidRPr="00B07FDC" w:rsidRDefault="00B07FDC" w:rsidP="00B07FDC">
      <w:pPr>
        <w:numPr>
          <w:ilvl w:val="0"/>
          <w:numId w:val="4"/>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Country of your firm/institution (please select the main country of operation if there are more than one): Dropdown list of all countries of the world.</w:t>
      </w:r>
    </w:p>
    <w:p w14:paraId="778E3F0E" w14:textId="77777777" w:rsidR="00B07FDC" w:rsidRPr="00B07FDC" w:rsidRDefault="00B07FDC" w:rsidP="00B07FDC">
      <w:pPr>
        <w:numPr>
          <w:ilvl w:val="0"/>
          <w:numId w:val="4"/>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Highest level of education attained: Dropdown list: High school, Associate degree, Undergraduate, Master’s, PhD.</w:t>
      </w:r>
    </w:p>
    <w:p w14:paraId="2716056E" w14:textId="77777777" w:rsidR="00B07FDC" w:rsidRPr="00B07FDC" w:rsidRDefault="00B07FDC" w:rsidP="00B07FDC">
      <w:pPr>
        <w:numPr>
          <w:ilvl w:val="0"/>
          <w:numId w:val="4"/>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Years of work experience: Dropdown list: Less than 1 year, 1-4 years, 5-9 year, 10 years or more</w:t>
      </w:r>
    </w:p>
    <w:p w14:paraId="12DB24DB" w14:textId="77777777" w:rsidR="00B07FDC" w:rsidRPr="00B07FDC" w:rsidRDefault="00B07FDC" w:rsidP="00B07FDC">
      <w:pPr>
        <w:numPr>
          <w:ilvl w:val="0"/>
          <w:numId w:val="4"/>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Years of work experience in your current sector of work: Dropdown list: Less than 1 year, 1-4 years, 5-9 year, 10 years or more.</w:t>
      </w:r>
    </w:p>
    <w:p w14:paraId="7C219B81" w14:textId="77777777" w:rsidR="00B07FDC" w:rsidRPr="00B07FDC" w:rsidRDefault="00B07FDC" w:rsidP="00B07FDC">
      <w:pPr>
        <w:numPr>
          <w:ilvl w:val="0"/>
          <w:numId w:val="4"/>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 xml:space="preserve">With which of the following areas would you associate your </w:t>
      </w:r>
      <w:proofErr w:type="gramStart"/>
      <w:r w:rsidRPr="00B07FDC">
        <w:rPr>
          <w:color w:val="000000" w:themeColor="text1"/>
          <w:lang w:val="en-GB"/>
        </w:rPr>
        <w:t>sector?:</w:t>
      </w:r>
      <w:proofErr w:type="gramEnd"/>
      <w:r w:rsidRPr="00B07FDC">
        <w:rPr>
          <w:color w:val="000000" w:themeColor="text1"/>
          <w:lang w:val="en-GB"/>
        </w:rPr>
        <w:t xml:space="preserve"> Dropdown list: 1) Biomedical science and technology, 2) Digitalisation / Information Technology, 3) Environmental science and technology, Other (please specify).</w:t>
      </w:r>
    </w:p>
    <w:p w14:paraId="30579BAD"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The following graphs demonstrate the distribution of responses in terms of the above-mentioned parameters.</w:t>
      </w:r>
    </w:p>
    <w:p w14:paraId="2BFC0069" w14:textId="77777777" w:rsidR="00B07FDC" w:rsidRPr="00B07FDC" w:rsidRDefault="00B07FDC" w:rsidP="00B07FDC">
      <w:pPr>
        <w:spacing w:line="360" w:lineRule="auto"/>
        <w:jc w:val="center"/>
        <w:rPr>
          <w:color w:val="000000" w:themeColor="text1"/>
          <w:highlight w:val="yellow"/>
          <w:lang w:val="en-GB"/>
        </w:rPr>
      </w:pPr>
      <w:r w:rsidRPr="00B07FDC">
        <w:rPr>
          <w:noProof/>
          <w:lang w:val="en-GB"/>
        </w:rPr>
        <w:lastRenderedPageBreak/>
        <w:drawing>
          <wp:inline distT="0" distB="0" distL="0" distR="0" wp14:anchorId="18FE31C5" wp14:editId="6AC808F6">
            <wp:extent cx="3651250" cy="2089150"/>
            <wp:effectExtent l="0" t="0" r="6350" b="6350"/>
            <wp:docPr id="2" name="Chart 1">
              <a:extLst xmlns:a="http://schemas.openxmlformats.org/drawingml/2006/main">
                <a:ext uri="{FF2B5EF4-FFF2-40B4-BE49-F238E27FC236}">
                  <a16:creationId xmlns:a16="http://schemas.microsoft.com/office/drawing/2014/main" id="{06CBAB4A-599B-452D-878B-7E34127CA5C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DA87756" w14:textId="77777777" w:rsidR="00B07FDC" w:rsidRPr="00B07FDC" w:rsidRDefault="00B07FDC" w:rsidP="00B07FDC">
      <w:pPr>
        <w:spacing w:line="360" w:lineRule="auto"/>
        <w:ind w:right="95"/>
        <w:jc w:val="center"/>
        <w:rPr>
          <w:i/>
          <w:color w:val="000000" w:themeColor="text1"/>
          <w:sz w:val="22"/>
          <w:szCs w:val="22"/>
          <w:lang w:val="en-GB"/>
        </w:rPr>
      </w:pPr>
      <w:r w:rsidRPr="00B07FDC">
        <w:rPr>
          <w:i/>
          <w:color w:val="000000" w:themeColor="text1"/>
          <w:sz w:val="22"/>
          <w:szCs w:val="22"/>
          <w:lang w:val="en-GB"/>
        </w:rPr>
        <w:t>Figure 2.2: Gender distribution of the responses (%) among main regions represented in the survey</w:t>
      </w:r>
    </w:p>
    <w:p w14:paraId="42F70B1D" w14:textId="77777777" w:rsidR="00B07FDC" w:rsidRPr="00B07FDC" w:rsidRDefault="00B07FDC" w:rsidP="00B07FDC">
      <w:pPr>
        <w:spacing w:line="360" w:lineRule="auto"/>
        <w:jc w:val="both"/>
        <w:rPr>
          <w:color w:val="000000" w:themeColor="text1"/>
          <w:lang w:val="en-GB"/>
        </w:rPr>
      </w:pPr>
    </w:p>
    <w:p w14:paraId="1A722E88" w14:textId="77777777" w:rsidR="00B07FDC" w:rsidRPr="00B07FDC" w:rsidRDefault="00B07FDC" w:rsidP="00B07FDC">
      <w:pPr>
        <w:spacing w:line="360" w:lineRule="auto"/>
        <w:jc w:val="both"/>
        <w:rPr>
          <w:color w:val="000000" w:themeColor="text1"/>
          <w:lang w:val="en-GB"/>
        </w:rPr>
      </w:pPr>
      <w:r w:rsidRPr="00B07FDC">
        <w:rPr>
          <w:noProof/>
          <w:color w:val="000000" w:themeColor="text1"/>
          <w:lang w:val="en-GB"/>
        </w:rPr>
        <w:drawing>
          <wp:anchor distT="0" distB="0" distL="114300" distR="114300" simplePos="0" relativeHeight="251660288" behindDoc="0" locked="0" layoutInCell="1" allowOverlap="1" wp14:anchorId="170CC0A1" wp14:editId="5F468C52">
            <wp:simplePos x="0" y="0"/>
            <wp:positionH relativeFrom="margin">
              <wp:posOffset>196850</wp:posOffset>
            </wp:positionH>
            <wp:positionV relativeFrom="paragraph">
              <wp:posOffset>2258695</wp:posOffset>
            </wp:positionV>
            <wp:extent cx="5784850" cy="3003550"/>
            <wp:effectExtent l="0" t="0" r="6350" b="6350"/>
            <wp:wrapThrough wrapText="bothSides">
              <wp:wrapPolygon edited="0">
                <wp:start x="0" y="0"/>
                <wp:lineTo x="0" y="21509"/>
                <wp:lineTo x="21553" y="21509"/>
                <wp:lineTo x="21553" y="0"/>
                <wp:lineTo x="0" y="0"/>
              </wp:wrapPolygon>
            </wp:wrapThrough>
            <wp:docPr id="31" name="Chart 31">
              <a:extLst xmlns:a="http://schemas.openxmlformats.org/drawingml/2006/main">
                <a:ext uri="{FF2B5EF4-FFF2-40B4-BE49-F238E27FC236}">
                  <a16:creationId xmlns:a16="http://schemas.microsoft.com/office/drawing/2014/main" id="{8436696D-9D25-4ADD-8A4D-2B44F6CBF3D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r w:rsidRPr="00B07FDC">
        <w:rPr>
          <w:color w:val="000000" w:themeColor="text1"/>
          <w:lang w:val="en-GB"/>
        </w:rPr>
        <w:t xml:space="preserve">The overall gender distribution demonstrates a male predominance (58%), whereas the distribution is rather balanced in terms of male and female within responses from companies in </w:t>
      </w:r>
      <w:proofErr w:type="spellStart"/>
      <w:r w:rsidRPr="00B07FDC">
        <w:rPr>
          <w:color w:val="000000" w:themeColor="text1"/>
          <w:lang w:val="en-GB"/>
        </w:rPr>
        <w:t>Türkiye</w:t>
      </w:r>
      <w:proofErr w:type="spellEnd"/>
      <w:r w:rsidRPr="00B07FDC">
        <w:rPr>
          <w:color w:val="000000" w:themeColor="text1"/>
          <w:lang w:val="en-GB"/>
        </w:rPr>
        <w:t xml:space="preserve"> (Figure 2.2). A significant percentage of survey participants, exceeding 80%, have identified their field of work as pertaining to digitalization, thereby reflecting a clear focus on digitalization within the respondent pool (Figure 2.3a). A notable percentage of responses from </w:t>
      </w:r>
      <w:proofErr w:type="spellStart"/>
      <w:r w:rsidRPr="00B07FDC">
        <w:rPr>
          <w:color w:val="000000" w:themeColor="text1"/>
          <w:lang w:val="en-GB"/>
        </w:rPr>
        <w:t>Türkiye</w:t>
      </w:r>
      <w:proofErr w:type="spellEnd"/>
      <w:r w:rsidRPr="00B07FDC">
        <w:rPr>
          <w:color w:val="000000" w:themeColor="text1"/>
          <w:lang w:val="en-GB"/>
        </w:rPr>
        <w:t xml:space="preserve">, however, comes from the education and </w:t>
      </w:r>
      <w:proofErr w:type="spellStart"/>
      <w:r w:rsidRPr="00B07FDC">
        <w:rPr>
          <w:color w:val="000000" w:themeColor="text1"/>
          <w:lang w:val="en-GB"/>
        </w:rPr>
        <w:t>defense</w:t>
      </w:r>
      <w:proofErr w:type="spellEnd"/>
      <w:r w:rsidRPr="00B07FDC">
        <w:rPr>
          <w:color w:val="000000" w:themeColor="text1"/>
          <w:lang w:val="en-GB"/>
        </w:rPr>
        <w:t xml:space="preserve"> sectors (28% in total) (Figure 2.3b). It is important to note that digitalization, environmental degradation and biomedicalization represent the three major fields that were addressed by ETHICS4CHALLENGES.</w:t>
      </w:r>
    </w:p>
    <w:p w14:paraId="296FC677" w14:textId="77777777" w:rsidR="00B07FDC" w:rsidRPr="00B07FDC" w:rsidRDefault="00B07FDC" w:rsidP="00B07FDC">
      <w:pPr>
        <w:spacing w:line="360" w:lineRule="auto"/>
        <w:ind w:left="709" w:right="713"/>
        <w:jc w:val="center"/>
        <w:rPr>
          <w:i/>
          <w:color w:val="000000" w:themeColor="text1"/>
          <w:sz w:val="22"/>
          <w:szCs w:val="22"/>
          <w:lang w:val="en-GB"/>
        </w:rPr>
      </w:pPr>
      <w:r w:rsidRPr="00B07FDC">
        <w:rPr>
          <w:i/>
          <w:color w:val="000000" w:themeColor="text1"/>
          <w:sz w:val="22"/>
          <w:szCs w:val="22"/>
          <w:lang w:val="en-GB"/>
        </w:rPr>
        <w:t>Figure 2.3a: With which of the following areas would you associate your sector?</w:t>
      </w:r>
    </w:p>
    <w:p w14:paraId="401D7967" w14:textId="77777777" w:rsidR="00B07FDC" w:rsidRPr="00B07FDC" w:rsidRDefault="00B07FDC" w:rsidP="00B07FDC">
      <w:pPr>
        <w:spacing w:line="360" w:lineRule="auto"/>
        <w:jc w:val="center"/>
        <w:rPr>
          <w:i/>
          <w:color w:val="000000" w:themeColor="text1"/>
          <w:sz w:val="22"/>
          <w:szCs w:val="22"/>
          <w:lang w:val="en-GB"/>
        </w:rPr>
      </w:pPr>
      <w:r w:rsidRPr="00B07FDC">
        <w:rPr>
          <w:noProof/>
          <w:color w:val="000000" w:themeColor="text1"/>
          <w:lang w:val="en-GB"/>
        </w:rPr>
        <w:lastRenderedPageBreak/>
        <w:drawing>
          <wp:anchor distT="0" distB="0" distL="114300" distR="114300" simplePos="0" relativeHeight="251661312" behindDoc="0" locked="0" layoutInCell="1" allowOverlap="1" wp14:anchorId="30820998" wp14:editId="07B6E3F7">
            <wp:simplePos x="0" y="0"/>
            <wp:positionH relativeFrom="margin">
              <wp:align>left</wp:align>
            </wp:positionH>
            <wp:positionV relativeFrom="paragraph">
              <wp:posOffset>0</wp:posOffset>
            </wp:positionV>
            <wp:extent cx="5943600" cy="3042285"/>
            <wp:effectExtent l="0" t="0" r="0" b="5715"/>
            <wp:wrapThrough wrapText="bothSides">
              <wp:wrapPolygon edited="0">
                <wp:start x="0" y="0"/>
                <wp:lineTo x="0" y="21505"/>
                <wp:lineTo x="21531" y="21505"/>
                <wp:lineTo x="21531" y="0"/>
                <wp:lineTo x="0" y="0"/>
              </wp:wrapPolygon>
            </wp:wrapThrough>
            <wp:docPr id="32" name="Chart 32">
              <a:extLst xmlns:a="http://schemas.openxmlformats.org/drawingml/2006/main">
                <a:ext uri="{FF2B5EF4-FFF2-40B4-BE49-F238E27FC236}">
                  <a16:creationId xmlns:a16="http://schemas.microsoft.com/office/drawing/2014/main" id="{23F1C3D3-5C78-49C2-A4A1-432222AD755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anchor>
        </w:drawing>
      </w:r>
      <w:r w:rsidRPr="00B07FDC">
        <w:rPr>
          <w:i/>
          <w:color w:val="000000" w:themeColor="text1"/>
          <w:sz w:val="22"/>
          <w:szCs w:val="22"/>
          <w:lang w:val="en-GB"/>
        </w:rPr>
        <w:t>Figure 2.3b: With which of the following areas would you associate your sector?</w:t>
      </w:r>
    </w:p>
    <w:p w14:paraId="45C74AC5" w14:textId="77777777" w:rsidR="00B07FDC" w:rsidRPr="00B07FDC" w:rsidRDefault="00B07FDC" w:rsidP="00B07FDC">
      <w:pPr>
        <w:spacing w:line="360" w:lineRule="auto"/>
        <w:jc w:val="both"/>
        <w:rPr>
          <w:color w:val="000000" w:themeColor="text1"/>
          <w:lang w:val="en-GB"/>
        </w:rPr>
      </w:pPr>
    </w:p>
    <w:p w14:paraId="098C460E" w14:textId="77777777" w:rsidR="00B07FDC" w:rsidRPr="00B07FDC" w:rsidRDefault="00B07FDC" w:rsidP="00B07FDC">
      <w:pPr>
        <w:spacing w:line="360" w:lineRule="auto"/>
        <w:jc w:val="both"/>
        <w:rPr>
          <w:color w:val="000000" w:themeColor="text1"/>
          <w:lang w:val="en-GB"/>
        </w:rPr>
      </w:pPr>
      <w:r w:rsidRPr="00B07FDC">
        <w:rPr>
          <w:noProof/>
          <w:color w:val="000000" w:themeColor="text1"/>
          <w:lang w:val="en-GB"/>
        </w:rPr>
        <w:drawing>
          <wp:inline distT="0" distB="0" distL="0" distR="0" wp14:anchorId="0E5422BF" wp14:editId="4CC5ACB6">
            <wp:extent cx="6128578" cy="3286760"/>
            <wp:effectExtent l="0" t="0" r="5715" b="8890"/>
            <wp:docPr id="33" name="Chart 33">
              <a:extLst xmlns:a="http://schemas.openxmlformats.org/drawingml/2006/main">
                <a:ext uri="{FF2B5EF4-FFF2-40B4-BE49-F238E27FC236}">
                  <a16:creationId xmlns:a16="http://schemas.microsoft.com/office/drawing/2014/main" id="{8A889C58-0521-4211-ACF0-670FC3C1A0F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65683C6F" w14:textId="77777777" w:rsidR="00B07FDC" w:rsidRPr="00B07FDC" w:rsidRDefault="00B07FDC" w:rsidP="00B07FDC">
      <w:pPr>
        <w:spacing w:line="360" w:lineRule="auto"/>
        <w:ind w:left="142" w:right="95"/>
        <w:jc w:val="center"/>
        <w:rPr>
          <w:i/>
          <w:color w:val="000000" w:themeColor="text1"/>
          <w:sz w:val="22"/>
          <w:szCs w:val="22"/>
          <w:lang w:val="en-GB"/>
        </w:rPr>
      </w:pPr>
      <w:r w:rsidRPr="00B07FDC">
        <w:rPr>
          <w:i/>
          <w:color w:val="000000" w:themeColor="text1"/>
          <w:sz w:val="22"/>
          <w:szCs w:val="22"/>
          <w:lang w:val="en-GB"/>
        </w:rPr>
        <w:t>Figure 2.4: Highest level of education attained: Distribution of responses in three regions</w:t>
      </w:r>
    </w:p>
    <w:p w14:paraId="6AE354C0" w14:textId="77777777" w:rsidR="00B07FDC" w:rsidRPr="00B07FDC" w:rsidRDefault="00B07FDC" w:rsidP="00B07FDC">
      <w:pPr>
        <w:spacing w:line="360" w:lineRule="auto"/>
        <w:jc w:val="both"/>
        <w:rPr>
          <w:color w:val="000000" w:themeColor="text1"/>
          <w:lang w:val="en-GB"/>
        </w:rPr>
      </w:pPr>
    </w:p>
    <w:p w14:paraId="2E372F34"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Above 50% of respondents have Master’s and PhD degrees, with the highest share of PhDs in </w:t>
      </w:r>
      <w:proofErr w:type="spellStart"/>
      <w:r w:rsidRPr="00B07FDC">
        <w:rPr>
          <w:color w:val="000000" w:themeColor="text1"/>
          <w:lang w:val="en-GB"/>
        </w:rPr>
        <w:t>Türkiye</w:t>
      </w:r>
      <w:proofErr w:type="spellEnd"/>
      <w:r w:rsidRPr="00B07FDC">
        <w:rPr>
          <w:color w:val="000000" w:themeColor="text1"/>
          <w:lang w:val="en-GB"/>
        </w:rPr>
        <w:t xml:space="preserve"> (Figure 2.4). Besides, respondents from </w:t>
      </w:r>
      <w:proofErr w:type="spellStart"/>
      <w:r w:rsidRPr="00B07FDC">
        <w:rPr>
          <w:color w:val="000000" w:themeColor="text1"/>
          <w:lang w:val="en-GB"/>
        </w:rPr>
        <w:t>Türkiye</w:t>
      </w:r>
      <w:proofErr w:type="spellEnd"/>
      <w:r w:rsidRPr="00B07FDC">
        <w:rPr>
          <w:color w:val="000000" w:themeColor="text1"/>
          <w:lang w:val="en-GB"/>
        </w:rPr>
        <w:t xml:space="preserve"> are observed to be much more experienced, which apparently has an impact on the responses to the survey questions on ethics as </w:t>
      </w:r>
      <w:r w:rsidRPr="00B07FDC">
        <w:rPr>
          <w:color w:val="000000" w:themeColor="text1"/>
          <w:lang w:val="en-GB"/>
        </w:rPr>
        <w:lastRenderedPageBreak/>
        <w:t xml:space="preserve">will be explicated in relevant sections below. Lastly, the survey sample is generally experienced, with participants with a work experience of more than 10 years amounting to 62%. However, the distribution of experience levels in three major regions change remarkably (Figure 2.5). Greece and EU samples are rather balanced whereas seniors (work experience exceeding 10 years) predominate the responses from </w:t>
      </w:r>
      <w:proofErr w:type="spellStart"/>
      <w:r w:rsidRPr="00B07FDC">
        <w:rPr>
          <w:color w:val="000000" w:themeColor="text1"/>
          <w:lang w:val="en-GB"/>
        </w:rPr>
        <w:t>Türkiye</w:t>
      </w:r>
      <w:proofErr w:type="spellEnd"/>
      <w:r w:rsidRPr="00B07FDC">
        <w:rPr>
          <w:color w:val="000000" w:themeColor="text1"/>
          <w:lang w:val="en-GB"/>
        </w:rPr>
        <w:t xml:space="preserve"> with a very high percentage (85%).</w:t>
      </w:r>
    </w:p>
    <w:p w14:paraId="161AB5A2" w14:textId="683EEA0E" w:rsidR="00B07FDC" w:rsidRPr="00B07FDC" w:rsidRDefault="00B07FDC" w:rsidP="00B07FDC">
      <w:pPr>
        <w:spacing w:line="360" w:lineRule="auto"/>
        <w:jc w:val="both"/>
        <w:rPr>
          <w:color w:val="000000" w:themeColor="text1"/>
          <w:lang w:val="en-GB"/>
        </w:rPr>
      </w:pPr>
      <w:r w:rsidRPr="00B07FDC">
        <w:rPr>
          <w:noProof/>
          <w:color w:val="000000" w:themeColor="text1"/>
          <w:lang w:val="en-GB"/>
        </w:rPr>
        <w:drawing>
          <wp:inline distT="0" distB="0" distL="0" distR="0" wp14:anchorId="50A5F7D9" wp14:editId="0A222BBB">
            <wp:extent cx="5731510" cy="3073339"/>
            <wp:effectExtent l="0" t="0" r="2540" b="13335"/>
            <wp:docPr id="34" name="Chart 34">
              <a:extLst xmlns:a="http://schemas.openxmlformats.org/drawingml/2006/main">
                <a:ext uri="{FF2B5EF4-FFF2-40B4-BE49-F238E27FC236}">
                  <a16:creationId xmlns:a16="http://schemas.microsoft.com/office/drawing/2014/main" id="{56BF6421-A3AA-4DD9-847B-B7250C0F6EE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164548C3" w14:textId="77777777" w:rsidR="00B07FDC" w:rsidRPr="00B07FDC" w:rsidRDefault="00B07FDC" w:rsidP="00B07FDC">
      <w:pPr>
        <w:spacing w:line="360" w:lineRule="auto"/>
        <w:ind w:left="709" w:right="713"/>
        <w:jc w:val="center"/>
        <w:rPr>
          <w:i/>
          <w:color w:val="000000" w:themeColor="text1"/>
          <w:sz w:val="22"/>
          <w:szCs w:val="22"/>
          <w:lang w:val="en-GB"/>
        </w:rPr>
      </w:pPr>
      <w:r w:rsidRPr="00B07FDC">
        <w:rPr>
          <w:i/>
          <w:color w:val="000000" w:themeColor="text1"/>
          <w:sz w:val="22"/>
          <w:szCs w:val="22"/>
          <w:lang w:val="en-GB"/>
        </w:rPr>
        <w:t>Figure 2.5: Years of work experience: Distribution of responses in three regions</w:t>
      </w:r>
    </w:p>
    <w:p w14:paraId="0F58FD0A" w14:textId="77777777" w:rsidR="00B07FDC" w:rsidRPr="00B07FDC" w:rsidRDefault="00B07FDC" w:rsidP="00B07FDC">
      <w:pPr>
        <w:pStyle w:val="Heading2"/>
        <w:spacing w:after="240"/>
        <w:rPr>
          <w:rFonts w:ascii="Times New Roman" w:hAnsi="Times New Roman" w:cs="Times New Roman"/>
          <w:b/>
          <w:color w:val="000000" w:themeColor="text1"/>
          <w:lang w:val="en-GB"/>
        </w:rPr>
      </w:pPr>
      <w:bookmarkStart w:id="28" w:name="_Toc204077669"/>
      <w:r w:rsidRPr="00B07FDC">
        <w:rPr>
          <w:rFonts w:ascii="Times New Roman" w:hAnsi="Times New Roman" w:cs="Times New Roman"/>
          <w:b/>
          <w:color w:val="000000" w:themeColor="text1"/>
          <w:lang w:val="en-GB"/>
        </w:rPr>
        <w:t>2. Background: ethical issues at professional life</w:t>
      </w:r>
      <w:bookmarkEnd w:id="28"/>
    </w:p>
    <w:p w14:paraId="63F00FD2"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The survey featured a series of questions aimed at determining participants’ familiarity and experience with ethical issues. To begin with, participants were asked about the frequency with which they encounter ethical conflicts, and the types of action they take when faced with ethical conflicts. Responses indicate that approximately 70% encounter ethical conflicts more frequently than one or twice a year (Table 2.1). As regards the actions taken (Table 2.2), discussing a possible course of action with a colleague ranks the first with a percentage of 47%. This is a rather high rate when compared to other alternatives such as reporting to the manager (22%) and consulting relevant ethical codes of conduct or the specific department in the firm/institution (17%). </w:t>
      </w:r>
    </w:p>
    <w:p w14:paraId="0B9BC50F" w14:textId="77777777" w:rsidR="00B07FDC" w:rsidRPr="00B07FDC" w:rsidRDefault="00B07FDC" w:rsidP="00B07FDC">
      <w:pPr>
        <w:spacing w:line="360" w:lineRule="auto"/>
        <w:ind w:firstLine="720"/>
        <w:jc w:val="both"/>
        <w:rPr>
          <w:color w:val="000000" w:themeColor="text1"/>
          <w:lang w:val="en-GB"/>
        </w:rPr>
      </w:pPr>
      <w:r w:rsidRPr="00B07FDC">
        <w:rPr>
          <w:color w:val="000000" w:themeColor="text1"/>
          <w:lang w:val="en-GB"/>
        </w:rPr>
        <w:t xml:space="preserve">Previous questions in the survey suggest that such a high rate may be linked with the respective absence or invisibility of ethics in the public sphere, meaning that clear guidelines, specific departments and codes of conduct are not very visible in technology companies represented in the survey (Tables 2.3, 2.4, 2.5). This observation also aligns with the fact that 20% </w:t>
      </w:r>
      <w:r w:rsidRPr="00B07FDC">
        <w:rPr>
          <w:color w:val="000000" w:themeColor="text1"/>
          <w:lang w:val="en-GB"/>
        </w:rPr>
        <w:lastRenderedPageBreak/>
        <w:t xml:space="preserve">of respondents indicated the presence of clear ethical guidelines or dedicated departments within their organizations, yet noted a lack of practical application (Table 2.3). The percentage of participants who are not aware of the presence or communication of ethics guidelines or dedicated departments within their organization rate above 20% each time (Tables 2.3, 2.4, 2.5). </w:t>
      </w:r>
    </w:p>
    <w:p w14:paraId="71E374C9" w14:textId="77777777" w:rsidR="00B07FDC" w:rsidRPr="00B07FDC" w:rsidRDefault="00B07FDC" w:rsidP="00B07FDC">
      <w:pPr>
        <w:spacing w:line="360" w:lineRule="auto"/>
        <w:ind w:firstLine="720"/>
        <w:jc w:val="both"/>
        <w:rPr>
          <w:color w:val="000000" w:themeColor="text1"/>
          <w:lang w:val="en-GB"/>
        </w:rPr>
      </w:pPr>
      <w:r w:rsidRPr="00B07FDC">
        <w:rPr>
          <w:color w:val="000000" w:themeColor="text1"/>
          <w:lang w:val="en-GB"/>
        </w:rPr>
        <w:t xml:space="preserve">Thus, it would make sense that educational flexible pathways to be developed for the non-academic sector to be based on an open and clear communication of the ethics guidelines or codes of conduct specific to the firm or to the sector in which the firm operates. Besides, existing ethics departments within the non-academic sector should be made more visible. </w:t>
      </w:r>
    </w:p>
    <w:tbl>
      <w:tblPr>
        <w:tblW w:w="5800" w:type="dxa"/>
        <w:jc w:val="center"/>
        <w:tblLayout w:type="fixed"/>
        <w:tblLook w:val="0400" w:firstRow="0" w:lastRow="0" w:firstColumn="0" w:lastColumn="0" w:noHBand="0" w:noVBand="1"/>
      </w:tblPr>
      <w:tblGrid>
        <w:gridCol w:w="4440"/>
        <w:gridCol w:w="1360"/>
      </w:tblGrid>
      <w:tr w:rsidR="00B07FDC" w:rsidRPr="00B07FDC" w14:paraId="165D6DA7" w14:textId="77777777" w:rsidTr="00331D3F">
        <w:trPr>
          <w:trHeight w:val="300"/>
          <w:jc w:val="center"/>
        </w:trPr>
        <w:tc>
          <w:tcPr>
            <w:tcW w:w="4440" w:type="dxa"/>
            <w:tcBorders>
              <w:top w:val="single" w:sz="4" w:space="0" w:color="8EA9DB"/>
              <w:left w:val="single" w:sz="4" w:space="0" w:color="8EA9DB"/>
              <w:bottom w:val="single" w:sz="4" w:space="0" w:color="8EA9DB"/>
              <w:right w:val="nil"/>
            </w:tcBorders>
            <w:shd w:val="clear" w:color="auto" w:fill="4472C4"/>
            <w:vAlign w:val="bottom"/>
          </w:tcPr>
          <w:p w14:paraId="45208D0B" w14:textId="77777777" w:rsidR="00B07FDC" w:rsidRPr="00B07FDC" w:rsidRDefault="00B07FDC" w:rsidP="00331D3F">
            <w:pPr>
              <w:spacing w:line="360" w:lineRule="auto"/>
              <w:rPr>
                <w:b/>
                <w:color w:val="000000" w:themeColor="text1"/>
                <w:sz w:val="22"/>
                <w:szCs w:val="22"/>
                <w:lang w:val="en-GB"/>
              </w:rPr>
            </w:pPr>
            <w:bookmarkStart w:id="29" w:name="_y6vy2j66scmi" w:colFirst="0" w:colLast="0"/>
            <w:bookmarkEnd w:id="29"/>
            <w:r w:rsidRPr="00B07FDC">
              <w:rPr>
                <w:b/>
                <w:color w:val="000000" w:themeColor="text1"/>
                <w:sz w:val="22"/>
                <w:szCs w:val="22"/>
                <w:lang w:val="en-GB"/>
              </w:rPr>
              <w:t>Frequency of encounters with ethical conflict</w:t>
            </w:r>
          </w:p>
        </w:tc>
        <w:tc>
          <w:tcPr>
            <w:tcW w:w="1360" w:type="dxa"/>
            <w:tcBorders>
              <w:top w:val="single" w:sz="4" w:space="0" w:color="8EA9DB"/>
              <w:left w:val="nil"/>
              <w:bottom w:val="single" w:sz="4" w:space="0" w:color="8EA9DB"/>
              <w:right w:val="single" w:sz="4" w:space="0" w:color="8EA9DB"/>
            </w:tcBorders>
            <w:shd w:val="clear" w:color="auto" w:fill="4472C4"/>
            <w:vAlign w:val="bottom"/>
          </w:tcPr>
          <w:p w14:paraId="0CCFAE46"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Percentage</w:t>
            </w:r>
          </w:p>
        </w:tc>
      </w:tr>
      <w:tr w:rsidR="00B07FDC" w:rsidRPr="00B07FDC" w14:paraId="1871B062" w14:textId="77777777" w:rsidTr="00331D3F">
        <w:trPr>
          <w:trHeight w:val="300"/>
          <w:jc w:val="center"/>
        </w:trPr>
        <w:tc>
          <w:tcPr>
            <w:tcW w:w="4440" w:type="dxa"/>
            <w:tcBorders>
              <w:top w:val="single" w:sz="4" w:space="0" w:color="8EA9DB"/>
              <w:left w:val="single" w:sz="4" w:space="0" w:color="8EA9DB"/>
              <w:bottom w:val="single" w:sz="4" w:space="0" w:color="8EA9DB"/>
              <w:right w:val="nil"/>
            </w:tcBorders>
            <w:shd w:val="clear" w:color="auto" w:fill="D9E1F2"/>
            <w:vAlign w:val="bottom"/>
          </w:tcPr>
          <w:p w14:paraId="19445851"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Once or twice a week</w:t>
            </w:r>
          </w:p>
        </w:tc>
        <w:tc>
          <w:tcPr>
            <w:tcW w:w="1360" w:type="dxa"/>
            <w:tcBorders>
              <w:top w:val="single" w:sz="4" w:space="0" w:color="8EA9DB"/>
              <w:left w:val="nil"/>
              <w:bottom w:val="single" w:sz="4" w:space="0" w:color="8EA9DB"/>
              <w:right w:val="single" w:sz="4" w:space="0" w:color="8EA9DB"/>
            </w:tcBorders>
            <w:shd w:val="clear" w:color="auto" w:fill="D9E1F2"/>
            <w:vAlign w:val="bottom"/>
          </w:tcPr>
          <w:p w14:paraId="6DFCDB30"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9%</w:t>
            </w:r>
          </w:p>
        </w:tc>
      </w:tr>
      <w:tr w:rsidR="00B07FDC" w:rsidRPr="00B07FDC" w14:paraId="36EEF696" w14:textId="77777777" w:rsidTr="00331D3F">
        <w:trPr>
          <w:trHeight w:val="300"/>
          <w:jc w:val="center"/>
        </w:trPr>
        <w:tc>
          <w:tcPr>
            <w:tcW w:w="4440" w:type="dxa"/>
            <w:tcBorders>
              <w:top w:val="single" w:sz="4" w:space="0" w:color="8EA9DB"/>
              <w:left w:val="single" w:sz="4" w:space="0" w:color="8EA9DB"/>
              <w:bottom w:val="single" w:sz="4" w:space="0" w:color="8EA9DB"/>
              <w:right w:val="nil"/>
            </w:tcBorders>
            <w:shd w:val="clear" w:color="auto" w:fill="auto"/>
            <w:vAlign w:val="bottom"/>
          </w:tcPr>
          <w:p w14:paraId="5C886176"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Once or twice a month</w:t>
            </w:r>
          </w:p>
        </w:tc>
        <w:tc>
          <w:tcPr>
            <w:tcW w:w="1360" w:type="dxa"/>
            <w:tcBorders>
              <w:top w:val="single" w:sz="4" w:space="0" w:color="8EA9DB"/>
              <w:left w:val="nil"/>
              <w:bottom w:val="single" w:sz="4" w:space="0" w:color="8EA9DB"/>
              <w:right w:val="single" w:sz="4" w:space="0" w:color="8EA9DB"/>
            </w:tcBorders>
            <w:shd w:val="clear" w:color="auto" w:fill="auto"/>
            <w:vAlign w:val="bottom"/>
          </w:tcPr>
          <w:p w14:paraId="770FDF1B"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21%</w:t>
            </w:r>
          </w:p>
        </w:tc>
      </w:tr>
      <w:tr w:rsidR="00B07FDC" w:rsidRPr="00B07FDC" w14:paraId="6B242672" w14:textId="77777777" w:rsidTr="00331D3F">
        <w:trPr>
          <w:trHeight w:val="300"/>
          <w:jc w:val="center"/>
        </w:trPr>
        <w:tc>
          <w:tcPr>
            <w:tcW w:w="4440" w:type="dxa"/>
            <w:tcBorders>
              <w:top w:val="single" w:sz="4" w:space="0" w:color="8EA9DB"/>
              <w:left w:val="single" w:sz="4" w:space="0" w:color="8EA9DB"/>
              <w:bottom w:val="single" w:sz="4" w:space="0" w:color="8EA9DB"/>
              <w:right w:val="nil"/>
            </w:tcBorders>
            <w:shd w:val="clear" w:color="auto" w:fill="D9E1F2"/>
            <w:vAlign w:val="bottom"/>
          </w:tcPr>
          <w:p w14:paraId="0876A200"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Once or twice a year</w:t>
            </w:r>
          </w:p>
        </w:tc>
        <w:tc>
          <w:tcPr>
            <w:tcW w:w="1360" w:type="dxa"/>
            <w:tcBorders>
              <w:top w:val="single" w:sz="4" w:space="0" w:color="8EA9DB"/>
              <w:left w:val="nil"/>
              <w:bottom w:val="single" w:sz="4" w:space="0" w:color="8EA9DB"/>
              <w:right w:val="single" w:sz="4" w:space="0" w:color="8EA9DB"/>
            </w:tcBorders>
            <w:shd w:val="clear" w:color="auto" w:fill="D9E1F2"/>
            <w:vAlign w:val="bottom"/>
          </w:tcPr>
          <w:p w14:paraId="4A3194BE"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40%</w:t>
            </w:r>
          </w:p>
        </w:tc>
      </w:tr>
      <w:tr w:rsidR="00B07FDC" w:rsidRPr="00B07FDC" w14:paraId="01EC3FD6" w14:textId="77777777" w:rsidTr="00331D3F">
        <w:trPr>
          <w:trHeight w:val="300"/>
          <w:jc w:val="center"/>
        </w:trPr>
        <w:tc>
          <w:tcPr>
            <w:tcW w:w="4440" w:type="dxa"/>
            <w:tcBorders>
              <w:top w:val="single" w:sz="4" w:space="0" w:color="8EA9DB"/>
              <w:left w:val="single" w:sz="4" w:space="0" w:color="8EA9DB"/>
              <w:bottom w:val="single" w:sz="4" w:space="0" w:color="8EA9DB"/>
              <w:right w:val="nil"/>
            </w:tcBorders>
            <w:shd w:val="clear" w:color="auto" w:fill="auto"/>
            <w:vAlign w:val="bottom"/>
          </w:tcPr>
          <w:p w14:paraId="64E3D30E"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Less often</w:t>
            </w:r>
          </w:p>
        </w:tc>
        <w:tc>
          <w:tcPr>
            <w:tcW w:w="1360" w:type="dxa"/>
            <w:tcBorders>
              <w:top w:val="single" w:sz="4" w:space="0" w:color="8EA9DB"/>
              <w:left w:val="nil"/>
              <w:bottom w:val="single" w:sz="4" w:space="0" w:color="8EA9DB"/>
              <w:right w:val="single" w:sz="4" w:space="0" w:color="8EA9DB"/>
            </w:tcBorders>
            <w:shd w:val="clear" w:color="auto" w:fill="auto"/>
            <w:vAlign w:val="bottom"/>
          </w:tcPr>
          <w:p w14:paraId="1324B2CE"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21%</w:t>
            </w:r>
          </w:p>
        </w:tc>
      </w:tr>
      <w:tr w:rsidR="00B07FDC" w:rsidRPr="00B07FDC" w14:paraId="7FDBB9B1" w14:textId="77777777" w:rsidTr="00331D3F">
        <w:trPr>
          <w:trHeight w:val="300"/>
          <w:jc w:val="center"/>
        </w:trPr>
        <w:tc>
          <w:tcPr>
            <w:tcW w:w="4440" w:type="dxa"/>
            <w:tcBorders>
              <w:top w:val="single" w:sz="4" w:space="0" w:color="8EA9DB"/>
              <w:left w:val="single" w:sz="4" w:space="0" w:color="8EA9DB"/>
              <w:bottom w:val="single" w:sz="4" w:space="0" w:color="8EA9DB"/>
              <w:right w:val="nil"/>
            </w:tcBorders>
            <w:shd w:val="clear" w:color="auto" w:fill="D9E1F2"/>
            <w:vAlign w:val="bottom"/>
          </w:tcPr>
          <w:p w14:paraId="5F59B4A8"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Never</w:t>
            </w:r>
          </w:p>
        </w:tc>
        <w:tc>
          <w:tcPr>
            <w:tcW w:w="1360" w:type="dxa"/>
            <w:tcBorders>
              <w:top w:val="single" w:sz="4" w:space="0" w:color="8EA9DB"/>
              <w:left w:val="nil"/>
              <w:bottom w:val="single" w:sz="4" w:space="0" w:color="8EA9DB"/>
              <w:right w:val="single" w:sz="4" w:space="0" w:color="8EA9DB"/>
            </w:tcBorders>
            <w:shd w:val="clear" w:color="auto" w:fill="D9E1F2"/>
            <w:vAlign w:val="bottom"/>
          </w:tcPr>
          <w:p w14:paraId="0F74688E"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11%</w:t>
            </w:r>
          </w:p>
        </w:tc>
      </w:tr>
    </w:tbl>
    <w:p w14:paraId="2B6FBEA7" w14:textId="77777777" w:rsidR="00B07FDC" w:rsidRPr="00B07FDC" w:rsidRDefault="00B07FDC" w:rsidP="00B07FDC">
      <w:pPr>
        <w:ind w:left="284" w:right="95"/>
        <w:jc w:val="center"/>
        <w:rPr>
          <w:i/>
          <w:iCs/>
          <w:color w:val="000000" w:themeColor="text1"/>
          <w:sz w:val="22"/>
          <w:szCs w:val="22"/>
          <w:lang w:val="en-GB"/>
        </w:rPr>
      </w:pPr>
      <w:r w:rsidRPr="00B07FDC">
        <w:rPr>
          <w:i/>
          <w:iCs/>
          <w:color w:val="000000" w:themeColor="text1"/>
          <w:sz w:val="22"/>
          <w:szCs w:val="22"/>
          <w:lang w:val="en-GB"/>
        </w:rPr>
        <w:t>Table 2.1: How often do you encounter ethical conflicts at work? An ethical conflict is a difficult situation where somebody encounters a conflict among values, duties, rights and obligations.</w:t>
      </w:r>
    </w:p>
    <w:p w14:paraId="78F1D02D" w14:textId="77777777" w:rsidR="00B07FDC" w:rsidRPr="00B07FDC" w:rsidRDefault="00B07FDC" w:rsidP="00B07FDC">
      <w:pPr>
        <w:spacing w:line="360" w:lineRule="auto"/>
        <w:rPr>
          <w:color w:val="000000" w:themeColor="text1"/>
          <w:lang w:val="en-GB"/>
        </w:rPr>
      </w:pPr>
    </w:p>
    <w:tbl>
      <w:tblPr>
        <w:tblW w:w="7083" w:type="dxa"/>
        <w:jc w:val="center"/>
        <w:tblLayout w:type="fixed"/>
        <w:tblLook w:val="0400" w:firstRow="0" w:lastRow="0" w:firstColumn="0" w:lastColumn="0" w:noHBand="0" w:noVBand="1"/>
      </w:tblPr>
      <w:tblGrid>
        <w:gridCol w:w="5740"/>
        <w:gridCol w:w="1343"/>
      </w:tblGrid>
      <w:tr w:rsidR="00B07FDC" w:rsidRPr="00B07FDC" w14:paraId="6D4CEFCA" w14:textId="77777777" w:rsidTr="00331D3F">
        <w:trPr>
          <w:trHeight w:val="300"/>
          <w:jc w:val="center"/>
        </w:trPr>
        <w:tc>
          <w:tcPr>
            <w:tcW w:w="5740" w:type="dxa"/>
            <w:tcBorders>
              <w:top w:val="single" w:sz="4" w:space="0" w:color="8EA9DB"/>
              <w:left w:val="single" w:sz="4" w:space="0" w:color="8EA9DB"/>
              <w:bottom w:val="single" w:sz="4" w:space="0" w:color="8EA9DB"/>
              <w:right w:val="nil"/>
            </w:tcBorders>
            <w:shd w:val="clear" w:color="auto" w:fill="4472C4"/>
            <w:vAlign w:val="center"/>
          </w:tcPr>
          <w:p w14:paraId="6FCC416F"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Action in the case of ethical conflicts</w:t>
            </w:r>
          </w:p>
        </w:tc>
        <w:tc>
          <w:tcPr>
            <w:tcW w:w="1343" w:type="dxa"/>
            <w:tcBorders>
              <w:top w:val="single" w:sz="4" w:space="0" w:color="8EA9DB"/>
              <w:left w:val="nil"/>
              <w:bottom w:val="single" w:sz="4" w:space="0" w:color="8EA9DB"/>
              <w:right w:val="single" w:sz="4" w:space="0" w:color="8EA9DB"/>
            </w:tcBorders>
            <w:shd w:val="clear" w:color="auto" w:fill="4472C4"/>
            <w:vAlign w:val="center"/>
          </w:tcPr>
          <w:p w14:paraId="09F73F88"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Percentage</w:t>
            </w:r>
          </w:p>
        </w:tc>
      </w:tr>
      <w:tr w:rsidR="00B07FDC" w:rsidRPr="00B07FDC" w14:paraId="1D708CDC" w14:textId="77777777" w:rsidTr="00331D3F">
        <w:trPr>
          <w:trHeight w:val="300"/>
          <w:jc w:val="center"/>
        </w:trPr>
        <w:tc>
          <w:tcPr>
            <w:tcW w:w="5740" w:type="dxa"/>
            <w:tcBorders>
              <w:top w:val="single" w:sz="4" w:space="0" w:color="8EA9DB"/>
              <w:left w:val="single" w:sz="4" w:space="0" w:color="8EA9DB"/>
              <w:bottom w:val="single" w:sz="4" w:space="0" w:color="8EA9DB"/>
              <w:right w:val="nil"/>
            </w:tcBorders>
            <w:shd w:val="clear" w:color="auto" w:fill="D9E1F2"/>
            <w:vAlign w:val="center"/>
          </w:tcPr>
          <w:p w14:paraId="3B97F8BE" w14:textId="77777777" w:rsidR="00B07FDC" w:rsidRPr="00B07FDC" w:rsidRDefault="00B07FDC" w:rsidP="00331D3F">
            <w:pPr>
              <w:spacing w:line="360" w:lineRule="auto"/>
              <w:rPr>
                <w:color w:val="000000" w:themeColor="text1"/>
                <w:sz w:val="22"/>
                <w:szCs w:val="22"/>
                <w:lang w:val="en-GB"/>
              </w:rPr>
            </w:pPr>
            <w:bookmarkStart w:id="30" w:name="_bcm946hj6bw9" w:colFirst="0" w:colLast="0"/>
            <w:bookmarkEnd w:id="30"/>
            <w:r w:rsidRPr="00B07FDC">
              <w:rPr>
                <w:color w:val="000000" w:themeColor="text1"/>
                <w:sz w:val="22"/>
                <w:szCs w:val="22"/>
                <w:lang w:val="en-GB"/>
              </w:rPr>
              <w:t>Discuss a possible course of action/</w:t>
            </w:r>
            <w:proofErr w:type="spellStart"/>
            <w:r w:rsidRPr="00B07FDC">
              <w:rPr>
                <w:color w:val="000000" w:themeColor="text1"/>
                <w:sz w:val="22"/>
                <w:szCs w:val="22"/>
                <w:lang w:val="en-GB"/>
              </w:rPr>
              <w:t>behavior</w:t>
            </w:r>
            <w:proofErr w:type="spellEnd"/>
            <w:r w:rsidRPr="00B07FDC">
              <w:rPr>
                <w:color w:val="000000" w:themeColor="text1"/>
                <w:sz w:val="22"/>
                <w:szCs w:val="22"/>
                <w:lang w:val="en-GB"/>
              </w:rPr>
              <w:t xml:space="preserve"> with colleagues</w:t>
            </w:r>
          </w:p>
        </w:tc>
        <w:tc>
          <w:tcPr>
            <w:tcW w:w="1343" w:type="dxa"/>
            <w:tcBorders>
              <w:top w:val="single" w:sz="4" w:space="0" w:color="8EA9DB"/>
              <w:left w:val="nil"/>
              <w:bottom w:val="single" w:sz="4" w:space="0" w:color="8EA9DB"/>
              <w:right w:val="single" w:sz="4" w:space="0" w:color="8EA9DB"/>
            </w:tcBorders>
            <w:shd w:val="clear" w:color="auto" w:fill="D9E1F2"/>
            <w:vAlign w:val="center"/>
          </w:tcPr>
          <w:p w14:paraId="502E5B47"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47%</w:t>
            </w:r>
          </w:p>
        </w:tc>
      </w:tr>
      <w:tr w:rsidR="00B07FDC" w:rsidRPr="00B07FDC" w14:paraId="62A97B60" w14:textId="77777777" w:rsidTr="00331D3F">
        <w:trPr>
          <w:trHeight w:val="300"/>
          <w:jc w:val="center"/>
        </w:trPr>
        <w:tc>
          <w:tcPr>
            <w:tcW w:w="5740" w:type="dxa"/>
            <w:tcBorders>
              <w:top w:val="single" w:sz="4" w:space="0" w:color="8EA9DB"/>
              <w:left w:val="single" w:sz="4" w:space="0" w:color="8EA9DB"/>
              <w:bottom w:val="single" w:sz="4" w:space="0" w:color="8EA9DB"/>
              <w:right w:val="nil"/>
            </w:tcBorders>
            <w:shd w:val="clear" w:color="auto" w:fill="auto"/>
            <w:vAlign w:val="center"/>
          </w:tcPr>
          <w:p w14:paraId="01D89424"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Reporting to my manager</w:t>
            </w:r>
          </w:p>
        </w:tc>
        <w:tc>
          <w:tcPr>
            <w:tcW w:w="1343" w:type="dxa"/>
            <w:tcBorders>
              <w:top w:val="single" w:sz="4" w:space="0" w:color="8EA9DB"/>
              <w:left w:val="nil"/>
              <w:bottom w:val="single" w:sz="4" w:space="0" w:color="8EA9DB"/>
              <w:right w:val="single" w:sz="4" w:space="0" w:color="8EA9DB"/>
            </w:tcBorders>
            <w:shd w:val="clear" w:color="auto" w:fill="auto"/>
            <w:vAlign w:val="center"/>
          </w:tcPr>
          <w:p w14:paraId="6CB7CFBD"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22%</w:t>
            </w:r>
          </w:p>
        </w:tc>
      </w:tr>
      <w:tr w:rsidR="00B07FDC" w:rsidRPr="00B07FDC" w14:paraId="55EDA0F6" w14:textId="77777777" w:rsidTr="00331D3F">
        <w:trPr>
          <w:trHeight w:val="600"/>
          <w:jc w:val="center"/>
        </w:trPr>
        <w:tc>
          <w:tcPr>
            <w:tcW w:w="5740" w:type="dxa"/>
            <w:tcBorders>
              <w:top w:val="single" w:sz="4" w:space="0" w:color="8EA9DB"/>
              <w:left w:val="single" w:sz="4" w:space="0" w:color="8EA9DB"/>
              <w:bottom w:val="single" w:sz="4" w:space="0" w:color="8EA9DB"/>
              <w:right w:val="nil"/>
            </w:tcBorders>
            <w:shd w:val="clear" w:color="auto" w:fill="D9E1F2"/>
            <w:vAlign w:val="center"/>
          </w:tcPr>
          <w:p w14:paraId="1AEEEA11"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Consult relevant ethical codes of conduct or the specific department in my firm/institution</w:t>
            </w:r>
          </w:p>
        </w:tc>
        <w:tc>
          <w:tcPr>
            <w:tcW w:w="1343" w:type="dxa"/>
            <w:tcBorders>
              <w:top w:val="single" w:sz="4" w:space="0" w:color="8EA9DB"/>
              <w:left w:val="nil"/>
              <w:bottom w:val="single" w:sz="4" w:space="0" w:color="8EA9DB"/>
              <w:right w:val="single" w:sz="4" w:space="0" w:color="8EA9DB"/>
            </w:tcBorders>
            <w:shd w:val="clear" w:color="auto" w:fill="D9E1F2"/>
            <w:vAlign w:val="center"/>
          </w:tcPr>
          <w:p w14:paraId="5A965FFF"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17%</w:t>
            </w:r>
          </w:p>
        </w:tc>
      </w:tr>
      <w:tr w:rsidR="00B07FDC" w:rsidRPr="00B07FDC" w14:paraId="363ED17B" w14:textId="77777777" w:rsidTr="00331D3F">
        <w:trPr>
          <w:trHeight w:val="300"/>
          <w:jc w:val="center"/>
        </w:trPr>
        <w:tc>
          <w:tcPr>
            <w:tcW w:w="5740" w:type="dxa"/>
            <w:tcBorders>
              <w:top w:val="single" w:sz="4" w:space="0" w:color="8EA9DB"/>
              <w:left w:val="single" w:sz="4" w:space="0" w:color="8EA9DB"/>
              <w:bottom w:val="single" w:sz="4" w:space="0" w:color="8EA9DB"/>
              <w:right w:val="nil"/>
            </w:tcBorders>
            <w:shd w:val="clear" w:color="auto" w:fill="auto"/>
            <w:vAlign w:val="center"/>
          </w:tcPr>
          <w:p w14:paraId="1844E9B7"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Silence</w:t>
            </w:r>
          </w:p>
        </w:tc>
        <w:tc>
          <w:tcPr>
            <w:tcW w:w="1343" w:type="dxa"/>
            <w:tcBorders>
              <w:top w:val="single" w:sz="4" w:space="0" w:color="8EA9DB"/>
              <w:left w:val="nil"/>
              <w:bottom w:val="single" w:sz="4" w:space="0" w:color="8EA9DB"/>
              <w:right w:val="single" w:sz="4" w:space="0" w:color="8EA9DB"/>
            </w:tcBorders>
            <w:shd w:val="clear" w:color="auto" w:fill="auto"/>
            <w:vAlign w:val="center"/>
          </w:tcPr>
          <w:p w14:paraId="26C6DDFC"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11%</w:t>
            </w:r>
          </w:p>
        </w:tc>
      </w:tr>
      <w:tr w:rsidR="00B07FDC" w:rsidRPr="00B07FDC" w14:paraId="78D2AAF5" w14:textId="77777777" w:rsidTr="00331D3F">
        <w:trPr>
          <w:trHeight w:val="300"/>
          <w:jc w:val="center"/>
        </w:trPr>
        <w:tc>
          <w:tcPr>
            <w:tcW w:w="5740" w:type="dxa"/>
            <w:tcBorders>
              <w:top w:val="single" w:sz="4" w:space="0" w:color="8EA9DB"/>
              <w:left w:val="single" w:sz="4" w:space="0" w:color="8EA9DB"/>
              <w:bottom w:val="single" w:sz="4" w:space="0" w:color="8EA9DB"/>
              <w:right w:val="nil"/>
            </w:tcBorders>
            <w:shd w:val="clear" w:color="auto" w:fill="D9E1F2"/>
            <w:vAlign w:val="center"/>
          </w:tcPr>
          <w:p w14:paraId="22F739B8"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Other</w:t>
            </w:r>
          </w:p>
        </w:tc>
        <w:tc>
          <w:tcPr>
            <w:tcW w:w="1343" w:type="dxa"/>
            <w:tcBorders>
              <w:top w:val="single" w:sz="4" w:space="0" w:color="8EA9DB"/>
              <w:left w:val="nil"/>
              <w:bottom w:val="single" w:sz="4" w:space="0" w:color="8EA9DB"/>
              <w:right w:val="single" w:sz="4" w:space="0" w:color="8EA9DB"/>
            </w:tcBorders>
            <w:shd w:val="clear" w:color="auto" w:fill="D9E1F2"/>
            <w:vAlign w:val="center"/>
          </w:tcPr>
          <w:p w14:paraId="016E201D"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4%</w:t>
            </w:r>
          </w:p>
        </w:tc>
      </w:tr>
    </w:tbl>
    <w:p w14:paraId="44F58293" w14:textId="77777777" w:rsidR="00B07FDC" w:rsidRPr="00B07FDC" w:rsidRDefault="00B07FDC" w:rsidP="00B07FDC">
      <w:pPr>
        <w:ind w:left="284" w:right="662"/>
        <w:jc w:val="center"/>
        <w:rPr>
          <w:i/>
          <w:iCs/>
          <w:color w:val="000000" w:themeColor="text1"/>
          <w:sz w:val="22"/>
          <w:szCs w:val="22"/>
          <w:lang w:val="en-GB"/>
        </w:rPr>
      </w:pPr>
      <w:r w:rsidRPr="00B07FDC">
        <w:rPr>
          <w:i/>
          <w:iCs/>
          <w:color w:val="000000" w:themeColor="text1"/>
          <w:sz w:val="22"/>
          <w:szCs w:val="22"/>
          <w:lang w:val="en-GB"/>
        </w:rPr>
        <w:t>Table 2.2: Which action/</w:t>
      </w:r>
      <w:proofErr w:type="spellStart"/>
      <w:r w:rsidRPr="00B07FDC">
        <w:rPr>
          <w:i/>
          <w:iCs/>
          <w:color w:val="000000" w:themeColor="text1"/>
          <w:sz w:val="22"/>
          <w:szCs w:val="22"/>
          <w:lang w:val="en-GB"/>
        </w:rPr>
        <w:t>behavior</w:t>
      </w:r>
      <w:proofErr w:type="spellEnd"/>
      <w:r w:rsidRPr="00B07FDC">
        <w:rPr>
          <w:i/>
          <w:iCs/>
          <w:color w:val="000000" w:themeColor="text1"/>
          <w:sz w:val="22"/>
          <w:szCs w:val="22"/>
          <w:lang w:val="en-GB"/>
        </w:rPr>
        <w:t xml:space="preserve"> would you prefer to take in the case of ethical conflicts?</w:t>
      </w:r>
    </w:p>
    <w:p w14:paraId="199F134D" w14:textId="77777777" w:rsidR="00B07FDC" w:rsidRPr="00B07FDC" w:rsidRDefault="00B07FDC" w:rsidP="00B07FDC">
      <w:pPr>
        <w:spacing w:line="360" w:lineRule="auto"/>
        <w:rPr>
          <w:color w:val="000000" w:themeColor="text1"/>
          <w:lang w:val="en-GB"/>
        </w:rPr>
      </w:pPr>
    </w:p>
    <w:tbl>
      <w:tblPr>
        <w:tblW w:w="7083" w:type="dxa"/>
        <w:jc w:val="center"/>
        <w:tblLayout w:type="fixed"/>
        <w:tblLook w:val="0400" w:firstRow="0" w:lastRow="0" w:firstColumn="0" w:lastColumn="0" w:noHBand="0" w:noVBand="1"/>
      </w:tblPr>
      <w:tblGrid>
        <w:gridCol w:w="4531"/>
        <w:gridCol w:w="2552"/>
      </w:tblGrid>
      <w:tr w:rsidR="00B07FDC" w:rsidRPr="00B07FDC" w14:paraId="2211FE52" w14:textId="77777777" w:rsidTr="00331D3F">
        <w:trPr>
          <w:trHeight w:val="300"/>
          <w:jc w:val="center"/>
        </w:trPr>
        <w:tc>
          <w:tcPr>
            <w:tcW w:w="4531" w:type="dxa"/>
            <w:tcBorders>
              <w:top w:val="single" w:sz="4" w:space="0" w:color="8EA9DB"/>
              <w:left w:val="single" w:sz="4" w:space="0" w:color="8EA9DB"/>
              <w:bottom w:val="single" w:sz="4" w:space="0" w:color="8EA9DB"/>
              <w:right w:val="nil"/>
            </w:tcBorders>
            <w:shd w:val="clear" w:color="auto" w:fill="4472C4"/>
            <w:vAlign w:val="center"/>
          </w:tcPr>
          <w:p w14:paraId="06B438E8" w14:textId="77777777" w:rsidR="00B07FDC" w:rsidRPr="00B07FDC" w:rsidRDefault="00B07FDC" w:rsidP="00331D3F">
            <w:pPr>
              <w:spacing w:line="276" w:lineRule="auto"/>
              <w:rPr>
                <w:b/>
                <w:color w:val="000000" w:themeColor="text1"/>
                <w:sz w:val="22"/>
                <w:szCs w:val="22"/>
                <w:lang w:val="en-GB"/>
              </w:rPr>
            </w:pPr>
            <w:bookmarkStart w:id="31" w:name="_owbbadltejo" w:colFirst="0" w:colLast="0"/>
            <w:bookmarkEnd w:id="31"/>
            <w:r w:rsidRPr="00B07FDC">
              <w:rPr>
                <w:b/>
                <w:color w:val="000000" w:themeColor="text1"/>
                <w:sz w:val="22"/>
                <w:szCs w:val="22"/>
                <w:lang w:val="en-GB"/>
              </w:rPr>
              <w:t>Clear guidelines / specific department consulted in the case of ethical conflicts</w:t>
            </w:r>
          </w:p>
        </w:tc>
        <w:tc>
          <w:tcPr>
            <w:tcW w:w="2552" w:type="dxa"/>
            <w:tcBorders>
              <w:top w:val="single" w:sz="4" w:space="0" w:color="8EA9DB"/>
              <w:left w:val="nil"/>
              <w:bottom w:val="single" w:sz="4" w:space="0" w:color="8EA9DB"/>
              <w:right w:val="single" w:sz="4" w:space="0" w:color="8EA9DB"/>
            </w:tcBorders>
            <w:shd w:val="clear" w:color="auto" w:fill="4472C4"/>
            <w:vAlign w:val="center"/>
          </w:tcPr>
          <w:p w14:paraId="4AF7DE25"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Percentage</w:t>
            </w:r>
          </w:p>
        </w:tc>
      </w:tr>
      <w:tr w:rsidR="00B07FDC" w:rsidRPr="00B07FDC" w14:paraId="0B1D80EE" w14:textId="77777777" w:rsidTr="00331D3F">
        <w:trPr>
          <w:trHeight w:val="300"/>
          <w:jc w:val="center"/>
        </w:trPr>
        <w:tc>
          <w:tcPr>
            <w:tcW w:w="4531" w:type="dxa"/>
            <w:tcBorders>
              <w:top w:val="single" w:sz="4" w:space="0" w:color="8EA9DB"/>
              <w:left w:val="single" w:sz="4" w:space="0" w:color="8EA9DB"/>
              <w:bottom w:val="single" w:sz="4" w:space="0" w:color="8EA9DB"/>
              <w:right w:val="nil"/>
            </w:tcBorders>
            <w:shd w:val="clear" w:color="auto" w:fill="D9E1F2"/>
            <w:vAlign w:val="center"/>
          </w:tcPr>
          <w:p w14:paraId="27565134"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Yes</w:t>
            </w:r>
          </w:p>
        </w:tc>
        <w:tc>
          <w:tcPr>
            <w:tcW w:w="2552" w:type="dxa"/>
            <w:tcBorders>
              <w:top w:val="single" w:sz="4" w:space="0" w:color="8EA9DB"/>
              <w:left w:val="nil"/>
              <w:bottom w:val="single" w:sz="4" w:space="0" w:color="8EA9DB"/>
              <w:right w:val="single" w:sz="4" w:space="0" w:color="8EA9DB"/>
            </w:tcBorders>
            <w:shd w:val="clear" w:color="auto" w:fill="D9E1F2"/>
            <w:vAlign w:val="center"/>
          </w:tcPr>
          <w:p w14:paraId="35760152"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28%</w:t>
            </w:r>
          </w:p>
        </w:tc>
      </w:tr>
      <w:tr w:rsidR="00B07FDC" w:rsidRPr="00B07FDC" w14:paraId="3822C78E" w14:textId="77777777" w:rsidTr="00331D3F">
        <w:trPr>
          <w:trHeight w:val="300"/>
          <w:jc w:val="center"/>
        </w:trPr>
        <w:tc>
          <w:tcPr>
            <w:tcW w:w="4531" w:type="dxa"/>
            <w:tcBorders>
              <w:top w:val="single" w:sz="4" w:space="0" w:color="8EA9DB"/>
              <w:left w:val="single" w:sz="4" w:space="0" w:color="8EA9DB"/>
              <w:bottom w:val="single" w:sz="4" w:space="0" w:color="8EA9DB"/>
              <w:right w:val="nil"/>
            </w:tcBorders>
            <w:shd w:val="clear" w:color="auto" w:fill="auto"/>
            <w:vAlign w:val="center"/>
          </w:tcPr>
          <w:p w14:paraId="05E7F1A6"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Yes, but not practiced</w:t>
            </w:r>
          </w:p>
        </w:tc>
        <w:tc>
          <w:tcPr>
            <w:tcW w:w="2552" w:type="dxa"/>
            <w:tcBorders>
              <w:top w:val="single" w:sz="4" w:space="0" w:color="8EA9DB"/>
              <w:left w:val="nil"/>
              <w:bottom w:val="single" w:sz="4" w:space="0" w:color="8EA9DB"/>
              <w:right w:val="single" w:sz="4" w:space="0" w:color="8EA9DB"/>
            </w:tcBorders>
            <w:shd w:val="clear" w:color="auto" w:fill="auto"/>
            <w:vAlign w:val="center"/>
          </w:tcPr>
          <w:p w14:paraId="2E2E0FD9"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20%</w:t>
            </w:r>
          </w:p>
        </w:tc>
      </w:tr>
      <w:tr w:rsidR="00B07FDC" w:rsidRPr="00B07FDC" w14:paraId="462F6896" w14:textId="77777777" w:rsidTr="00331D3F">
        <w:trPr>
          <w:trHeight w:val="300"/>
          <w:jc w:val="center"/>
        </w:trPr>
        <w:tc>
          <w:tcPr>
            <w:tcW w:w="4531" w:type="dxa"/>
            <w:tcBorders>
              <w:top w:val="single" w:sz="4" w:space="0" w:color="8EA9DB"/>
              <w:left w:val="single" w:sz="4" w:space="0" w:color="8EA9DB"/>
              <w:bottom w:val="single" w:sz="4" w:space="0" w:color="8EA9DB"/>
              <w:right w:val="nil"/>
            </w:tcBorders>
            <w:shd w:val="clear" w:color="auto" w:fill="D9E1F2"/>
            <w:vAlign w:val="center"/>
          </w:tcPr>
          <w:p w14:paraId="294E769E"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No</w:t>
            </w:r>
          </w:p>
        </w:tc>
        <w:tc>
          <w:tcPr>
            <w:tcW w:w="2552" w:type="dxa"/>
            <w:tcBorders>
              <w:top w:val="single" w:sz="4" w:space="0" w:color="8EA9DB"/>
              <w:left w:val="nil"/>
              <w:bottom w:val="single" w:sz="4" w:space="0" w:color="8EA9DB"/>
              <w:right w:val="single" w:sz="4" w:space="0" w:color="8EA9DB"/>
            </w:tcBorders>
            <w:shd w:val="clear" w:color="auto" w:fill="D9E1F2"/>
            <w:vAlign w:val="center"/>
          </w:tcPr>
          <w:p w14:paraId="422951AE"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30%</w:t>
            </w:r>
          </w:p>
        </w:tc>
      </w:tr>
      <w:tr w:rsidR="00B07FDC" w:rsidRPr="00B07FDC" w14:paraId="07FFED32" w14:textId="77777777" w:rsidTr="00331D3F">
        <w:trPr>
          <w:trHeight w:val="300"/>
          <w:jc w:val="center"/>
        </w:trPr>
        <w:tc>
          <w:tcPr>
            <w:tcW w:w="4531" w:type="dxa"/>
            <w:tcBorders>
              <w:top w:val="single" w:sz="4" w:space="0" w:color="8EA9DB"/>
              <w:left w:val="single" w:sz="4" w:space="0" w:color="8EA9DB"/>
              <w:bottom w:val="single" w:sz="4" w:space="0" w:color="8EA9DB"/>
              <w:right w:val="nil"/>
            </w:tcBorders>
            <w:shd w:val="clear" w:color="auto" w:fill="auto"/>
            <w:vAlign w:val="center"/>
          </w:tcPr>
          <w:p w14:paraId="23CC1D4F"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I don’t know</w:t>
            </w:r>
          </w:p>
        </w:tc>
        <w:tc>
          <w:tcPr>
            <w:tcW w:w="2552" w:type="dxa"/>
            <w:tcBorders>
              <w:top w:val="single" w:sz="4" w:space="0" w:color="8EA9DB"/>
              <w:left w:val="nil"/>
              <w:bottom w:val="single" w:sz="4" w:space="0" w:color="8EA9DB"/>
              <w:right w:val="single" w:sz="4" w:space="0" w:color="8EA9DB"/>
            </w:tcBorders>
            <w:shd w:val="clear" w:color="auto" w:fill="auto"/>
            <w:vAlign w:val="center"/>
          </w:tcPr>
          <w:p w14:paraId="688D18DE"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22%</w:t>
            </w:r>
          </w:p>
        </w:tc>
      </w:tr>
    </w:tbl>
    <w:p w14:paraId="003B43E7" w14:textId="77777777" w:rsidR="00B07FDC" w:rsidRPr="00B07FDC" w:rsidRDefault="00B07FDC" w:rsidP="00B07FDC">
      <w:pPr>
        <w:ind w:left="142" w:right="237"/>
        <w:jc w:val="center"/>
        <w:rPr>
          <w:i/>
          <w:iCs/>
          <w:color w:val="000000" w:themeColor="text1"/>
          <w:sz w:val="22"/>
          <w:szCs w:val="22"/>
          <w:lang w:val="en-GB"/>
        </w:rPr>
      </w:pPr>
      <w:r w:rsidRPr="00B07FDC">
        <w:rPr>
          <w:i/>
          <w:iCs/>
          <w:color w:val="000000" w:themeColor="text1"/>
          <w:sz w:val="22"/>
          <w:szCs w:val="22"/>
          <w:lang w:val="en-GB"/>
        </w:rPr>
        <w:t>Table 2.3: In the firm/institution you work for, are there clear guidelines or a specific department that can be consulted in the case of ethical conflicts?</w:t>
      </w:r>
    </w:p>
    <w:p w14:paraId="7CA892E3" w14:textId="77777777" w:rsidR="00B07FDC" w:rsidRPr="00B07FDC" w:rsidRDefault="00B07FDC" w:rsidP="00B07FDC">
      <w:pPr>
        <w:spacing w:line="360" w:lineRule="auto"/>
        <w:rPr>
          <w:color w:val="000000" w:themeColor="text1"/>
          <w:lang w:val="en-GB"/>
        </w:rPr>
      </w:pPr>
    </w:p>
    <w:tbl>
      <w:tblPr>
        <w:tblW w:w="7136" w:type="dxa"/>
        <w:jc w:val="center"/>
        <w:tblLayout w:type="fixed"/>
        <w:tblLook w:val="0400" w:firstRow="0" w:lastRow="0" w:firstColumn="0" w:lastColumn="0" w:noHBand="0" w:noVBand="1"/>
      </w:tblPr>
      <w:tblGrid>
        <w:gridCol w:w="4531"/>
        <w:gridCol w:w="2605"/>
      </w:tblGrid>
      <w:tr w:rsidR="00B07FDC" w:rsidRPr="00B07FDC" w14:paraId="5FE34A6B" w14:textId="77777777" w:rsidTr="00331D3F">
        <w:trPr>
          <w:trHeight w:val="300"/>
          <w:jc w:val="center"/>
        </w:trPr>
        <w:tc>
          <w:tcPr>
            <w:tcW w:w="4531" w:type="dxa"/>
            <w:tcBorders>
              <w:top w:val="single" w:sz="4" w:space="0" w:color="8EA9DB"/>
              <w:left w:val="single" w:sz="4" w:space="0" w:color="8EA9DB"/>
              <w:bottom w:val="single" w:sz="4" w:space="0" w:color="8EA9DB"/>
              <w:right w:val="nil"/>
            </w:tcBorders>
            <w:shd w:val="clear" w:color="auto" w:fill="4472C4"/>
            <w:vAlign w:val="center"/>
          </w:tcPr>
          <w:p w14:paraId="6A18017B"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lastRenderedPageBreak/>
              <w:t>Codes of ethics openly published in the firm/institution</w:t>
            </w:r>
          </w:p>
        </w:tc>
        <w:tc>
          <w:tcPr>
            <w:tcW w:w="2605" w:type="dxa"/>
            <w:tcBorders>
              <w:top w:val="single" w:sz="4" w:space="0" w:color="8EA9DB"/>
              <w:left w:val="nil"/>
              <w:bottom w:val="single" w:sz="4" w:space="0" w:color="8EA9DB"/>
              <w:right w:val="single" w:sz="4" w:space="0" w:color="8EA9DB"/>
            </w:tcBorders>
            <w:shd w:val="clear" w:color="auto" w:fill="4472C4"/>
            <w:vAlign w:val="center"/>
          </w:tcPr>
          <w:p w14:paraId="35FDAD04"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Percentage</w:t>
            </w:r>
          </w:p>
        </w:tc>
      </w:tr>
      <w:tr w:rsidR="00B07FDC" w:rsidRPr="00B07FDC" w14:paraId="5C957BFF" w14:textId="77777777" w:rsidTr="00331D3F">
        <w:trPr>
          <w:trHeight w:val="300"/>
          <w:jc w:val="center"/>
        </w:trPr>
        <w:tc>
          <w:tcPr>
            <w:tcW w:w="4531" w:type="dxa"/>
            <w:tcBorders>
              <w:top w:val="single" w:sz="4" w:space="0" w:color="8EA9DB"/>
              <w:left w:val="single" w:sz="4" w:space="0" w:color="8EA9DB"/>
              <w:bottom w:val="single" w:sz="4" w:space="0" w:color="8EA9DB"/>
              <w:right w:val="nil"/>
            </w:tcBorders>
            <w:shd w:val="clear" w:color="auto" w:fill="D9E1F2"/>
            <w:vAlign w:val="center"/>
          </w:tcPr>
          <w:p w14:paraId="2DAACE27"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Yes</w:t>
            </w:r>
          </w:p>
        </w:tc>
        <w:tc>
          <w:tcPr>
            <w:tcW w:w="2605" w:type="dxa"/>
            <w:tcBorders>
              <w:top w:val="single" w:sz="4" w:space="0" w:color="8EA9DB"/>
              <w:left w:val="nil"/>
              <w:bottom w:val="single" w:sz="4" w:space="0" w:color="8EA9DB"/>
              <w:right w:val="single" w:sz="4" w:space="0" w:color="8EA9DB"/>
            </w:tcBorders>
            <w:shd w:val="clear" w:color="auto" w:fill="D9E1F2"/>
            <w:vAlign w:val="center"/>
          </w:tcPr>
          <w:p w14:paraId="0CB37B7F"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44%</w:t>
            </w:r>
          </w:p>
        </w:tc>
      </w:tr>
      <w:tr w:rsidR="00B07FDC" w:rsidRPr="00B07FDC" w14:paraId="18F2A7C9" w14:textId="77777777" w:rsidTr="00331D3F">
        <w:trPr>
          <w:trHeight w:val="300"/>
          <w:jc w:val="center"/>
        </w:trPr>
        <w:tc>
          <w:tcPr>
            <w:tcW w:w="4531" w:type="dxa"/>
            <w:tcBorders>
              <w:top w:val="single" w:sz="4" w:space="0" w:color="8EA9DB"/>
              <w:left w:val="single" w:sz="4" w:space="0" w:color="8EA9DB"/>
              <w:bottom w:val="single" w:sz="4" w:space="0" w:color="8EA9DB"/>
              <w:right w:val="nil"/>
            </w:tcBorders>
            <w:shd w:val="clear" w:color="auto" w:fill="auto"/>
            <w:vAlign w:val="center"/>
          </w:tcPr>
          <w:p w14:paraId="6DC2BCB3"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No</w:t>
            </w:r>
          </w:p>
        </w:tc>
        <w:tc>
          <w:tcPr>
            <w:tcW w:w="2605" w:type="dxa"/>
            <w:tcBorders>
              <w:top w:val="single" w:sz="4" w:space="0" w:color="8EA9DB"/>
              <w:left w:val="nil"/>
              <w:bottom w:val="single" w:sz="4" w:space="0" w:color="8EA9DB"/>
              <w:right w:val="single" w:sz="4" w:space="0" w:color="8EA9DB"/>
            </w:tcBorders>
            <w:shd w:val="clear" w:color="auto" w:fill="auto"/>
            <w:vAlign w:val="center"/>
          </w:tcPr>
          <w:p w14:paraId="62CE21C7"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30%</w:t>
            </w:r>
          </w:p>
        </w:tc>
      </w:tr>
      <w:tr w:rsidR="00B07FDC" w:rsidRPr="00B07FDC" w14:paraId="2AB5759E" w14:textId="77777777" w:rsidTr="00331D3F">
        <w:trPr>
          <w:trHeight w:val="300"/>
          <w:jc w:val="center"/>
        </w:trPr>
        <w:tc>
          <w:tcPr>
            <w:tcW w:w="4531" w:type="dxa"/>
            <w:tcBorders>
              <w:top w:val="single" w:sz="4" w:space="0" w:color="8EA9DB"/>
              <w:left w:val="single" w:sz="4" w:space="0" w:color="8EA9DB"/>
              <w:bottom w:val="single" w:sz="4" w:space="0" w:color="8EA9DB"/>
              <w:right w:val="nil"/>
            </w:tcBorders>
            <w:shd w:val="clear" w:color="auto" w:fill="D9E1F2"/>
            <w:vAlign w:val="center"/>
          </w:tcPr>
          <w:p w14:paraId="301B915A"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I don't know</w:t>
            </w:r>
          </w:p>
        </w:tc>
        <w:tc>
          <w:tcPr>
            <w:tcW w:w="2605" w:type="dxa"/>
            <w:tcBorders>
              <w:top w:val="single" w:sz="4" w:space="0" w:color="8EA9DB"/>
              <w:left w:val="nil"/>
              <w:bottom w:val="single" w:sz="4" w:space="0" w:color="8EA9DB"/>
              <w:right w:val="single" w:sz="4" w:space="0" w:color="8EA9DB"/>
            </w:tcBorders>
            <w:shd w:val="clear" w:color="auto" w:fill="D9E1F2"/>
            <w:vAlign w:val="center"/>
          </w:tcPr>
          <w:p w14:paraId="2CA4008A"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26%</w:t>
            </w:r>
          </w:p>
        </w:tc>
      </w:tr>
    </w:tbl>
    <w:p w14:paraId="0E6DECD1" w14:textId="77777777" w:rsidR="00B07FDC" w:rsidRPr="00B07FDC" w:rsidRDefault="00B07FDC" w:rsidP="00B07FDC">
      <w:pPr>
        <w:spacing w:line="360" w:lineRule="auto"/>
        <w:ind w:right="-188"/>
        <w:jc w:val="center"/>
        <w:rPr>
          <w:i/>
          <w:iCs/>
          <w:color w:val="000000" w:themeColor="text1"/>
          <w:sz w:val="22"/>
          <w:szCs w:val="22"/>
          <w:lang w:val="en-GB"/>
        </w:rPr>
      </w:pPr>
      <w:r w:rsidRPr="00B07FDC">
        <w:rPr>
          <w:i/>
          <w:iCs/>
          <w:color w:val="000000" w:themeColor="text1"/>
          <w:sz w:val="22"/>
          <w:szCs w:val="22"/>
          <w:lang w:val="en-GB"/>
        </w:rPr>
        <w:t xml:space="preserve">Table 2.4: In the firm/institution you work for, are the codes of ethics openly published in written form? </w:t>
      </w:r>
    </w:p>
    <w:p w14:paraId="2A22CD2B" w14:textId="77777777" w:rsidR="00B07FDC" w:rsidRPr="00B07FDC" w:rsidRDefault="00B07FDC" w:rsidP="00B07FDC">
      <w:pPr>
        <w:spacing w:line="360" w:lineRule="auto"/>
        <w:jc w:val="center"/>
        <w:rPr>
          <w:color w:val="000000" w:themeColor="text1"/>
          <w:lang w:val="en-GB"/>
        </w:rPr>
      </w:pPr>
    </w:p>
    <w:tbl>
      <w:tblPr>
        <w:tblW w:w="7091" w:type="dxa"/>
        <w:jc w:val="center"/>
        <w:tblLayout w:type="fixed"/>
        <w:tblLook w:val="0400" w:firstRow="0" w:lastRow="0" w:firstColumn="0" w:lastColumn="0" w:noHBand="0" w:noVBand="1"/>
      </w:tblPr>
      <w:tblGrid>
        <w:gridCol w:w="4900"/>
        <w:gridCol w:w="2191"/>
      </w:tblGrid>
      <w:tr w:rsidR="00B07FDC" w:rsidRPr="00B07FDC" w14:paraId="11A5AA73" w14:textId="77777777" w:rsidTr="00331D3F">
        <w:trPr>
          <w:trHeight w:val="300"/>
          <w:jc w:val="center"/>
        </w:trPr>
        <w:tc>
          <w:tcPr>
            <w:tcW w:w="4900" w:type="dxa"/>
            <w:tcBorders>
              <w:top w:val="single" w:sz="4" w:space="0" w:color="8EA9DB"/>
              <w:left w:val="single" w:sz="4" w:space="0" w:color="8EA9DB"/>
              <w:bottom w:val="single" w:sz="4" w:space="0" w:color="8EA9DB"/>
              <w:right w:val="single" w:sz="4" w:space="0" w:color="8EA9DB"/>
            </w:tcBorders>
            <w:shd w:val="clear" w:color="auto" w:fill="4472C4"/>
            <w:vAlign w:val="center"/>
          </w:tcPr>
          <w:p w14:paraId="1425A9CA"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Codes of ethics communicated in other forms?</w:t>
            </w:r>
          </w:p>
        </w:tc>
        <w:tc>
          <w:tcPr>
            <w:tcW w:w="2191" w:type="dxa"/>
            <w:tcBorders>
              <w:top w:val="single" w:sz="4" w:space="0" w:color="8EA9DB"/>
              <w:left w:val="nil"/>
              <w:bottom w:val="single" w:sz="4" w:space="0" w:color="8EA9DB"/>
              <w:right w:val="single" w:sz="4" w:space="0" w:color="8EA9DB"/>
            </w:tcBorders>
            <w:shd w:val="clear" w:color="auto" w:fill="4472C4"/>
            <w:vAlign w:val="center"/>
          </w:tcPr>
          <w:p w14:paraId="03EF6295"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Percentage</w:t>
            </w:r>
          </w:p>
        </w:tc>
      </w:tr>
      <w:tr w:rsidR="00B07FDC" w:rsidRPr="00B07FDC" w14:paraId="1098738F" w14:textId="77777777" w:rsidTr="00331D3F">
        <w:trPr>
          <w:trHeight w:val="300"/>
          <w:jc w:val="center"/>
        </w:trPr>
        <w:tc>
          <w:tcPr>
            <w:tcW w:w="4900" w:type="dxa"/>
            <w:tcBorders>
              <w:top w:val="single" w:sz="4" w:space="0" w:color="8EA9DB"/>
              <w:left w:val="single" w:sz="4" w:space="0" w:color="8EA9DB"/>
              <w:bottom w:val="single" w:sz="4" w:space="0" w:color="8EA9DB"/>
              <w:right w:val="nil"/>
            </w:tcBorders>
            <w:shd w:val="clear" w:color="auto" w:fill="D9E1F2"/>
            <w:vAlign w:val="center"/>
          </w:tcPr>
          <w:p w14:paraId="1B88B9B9"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No, they are not communicated at all</w:t>
            </w:r>
          </w:p>
        </w:tc>
        <w:tc>
          <w:tcPr>
            <w:tcW w:w="2191" w:type="dxa"/>
            <w:tcBorders>
              <w:top w:val="single" w:sz="4" w:space="0" w:color="8EA9DB"/>
              <w:left w:val="nil"/>
              <w:bottom w:val="single" w:sz="4" w:space="0" w:color="8EA9DB"/>
              <w:right w:val="single" w:sz="4" w:space="0" w:color="8EA9DB"/>
            </w:tcBorders>
            <w:shd w:val="clear" w:color="auto" w:fill="D9E1F2"/>
            <w:vAlign w:val="center"/>
          </w:tcPr>
          <w:p w14:paraId="6749ADAB"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39%</w:t>
            </w:r>
          </w:p>
        </w:tc>
      </w:tr>
      <w:tr w:rsidR="00B07FDC" w:rsidRPr="00B07FDC" w14:paraId="2D65529C" w14:textId="77777777" w:rsidTr="00331D3F">
        <w:trPr>
          <w:trHeight w:val="300"/>
          <w:jc w:val="center"/>
        </w:trPr>
        <w:tc>
          <w:tcPr>
            <w:tcW w:w="4900" w:type="dxa"/>
            <w:tcBorders>
              <w:top w:val="single" w:sz="4" w:space="0" w:color="8EA9DB"/>
              <w:left w:val="single" w:sz="4" w:space="0" w:color="8EA9DB"/>
              <w:bottom w:val="single" w:sz="4" w:space="0" w:color="8EA9DB"/>
              <w:right w:val="nil"/>
            </w:tcBorders>
            <w:shd w:val="clear" w:color="auto" w:fill="auto"/>
            <w:vAlign w:val="center"/>
          </w:tcPr>
          <w:p w14:paraId="4395E0C8"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Yes, through best practices</w:t>
            </w:r>
          </w:p>
        </w:tc>
        <w:tc>
          <w:tcPr>
            <w:tcW w:w="2191" w:type="dxa"/>
            <w:tcBorders>
              <w:top w:val="single" w:sz="4" w:space="0" w:color="8EA9DB"/>
              <w:left w:val="nil"/>
              <w:bottom w:val="single" w:sz="4" w:space="0" w:color="8EA9DB"/>
              <w:right w:val="single" w:sz="4" w:space="0" w:color="8EA9DB"/>
            </w:tcBorders>
            <w:shd w:val="clear" w:color="auto" w:fill="auto"/>
            <w:vAlign w:val="center"/>
          </w:tcPr>
          <w:p w14:paraId="67DD3C75"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30%</w:t>
            </w:r>
          </w:p>
        </w:tc>
      </w:tr>
      <w:tr w:rsidR="00B07FDC" w:rsidRPr="00B07FDC" w14:paraId="542B8575" w14:textId="77777777" w:rsidTr="00331D3F">
        <w:trPr>
          <w:trHeight w:val="300"/>
          <w:jc w:val="center"/>
        </w:trPr>
        <w:tc>
          <w:tcPr>
            <w:tcW w:w="4900" w:type="dxa"/>
            <w:tcBorders>
              <w:top w:val="single" w:sz="4" w:space="0" w:color="8EA9DB"/>
              <w:left w:val="single" w:sz="4" w:space="0" w:color="8EA9DB"/>
              <w:bottom w:val="single" w:sz="4" w:space="0" w:color="8EA9DB"/>
              <w:right w:val="nil"/>
            </w:tcBorders>
            <w:shd w:val="clear" w:color="auto" w:fill="D9E1F2"/>
            <w:vAlign w:val="center"/>
          </w:tcPr>
          <w:p w14:paraId="231EF90D"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Yes, verbally</w:t>
            </w:r>
          </w:p>
        </w:tc>
        <w:tc>
          <w:tcPr>
            <w:tcW w:w="2191" w:type="dxa"/>
            <w:tcBorders>
              <w:top w:val="single" w:sz="4" w:space="0" w:color="8EA9DB"/>
              <w:left w:val="nil"/>
              <w:bottom w:val="single" w:sz="4" w:space="0" w:color="8EA9DB"/>
              <w:right w:val="single" w:sz="4" w:space="0" w:color="8EA9DB"/>
            </w:tcBorders>
            <w:shd w:val="clear" w:color="auto" w:fill="D9E1F2"/>
            <w:vAlign w:val="center"/>
          </w:tcPr>
          <w:p w14:paraId="76451B0C"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30%</w:t>
            </w:r>
          </w:p>
        </w:tc>
      </w:tr>
    </w:tbl>
    <w:p w14:paraId="24ABBB23" w14:textId="77777777" w:rsidR="00B07FDC" w:rsidRPr="00B07FDC" w:rsidRDefault="00B07FDC" w:rsidP="00B07FDC">
      <w:pPr>
        <w:spacing w:line="360" w:lineRule="auto"/>
        <w:jc w:val="center"/>
        <w:rPr>
          <w:i/>
          <w:iCs/>
          <w:color w:val="000000" w:themeColor="text1"/>
          <w:sz w:val="22"/>
          <w:szCs w:val="22"/>
          <w:lang w:val="en-GB"/>
        </w:rPr>
      </w:pPr>
      <w:r w:rsidRPr="00B07FDC">
        <w:rPr>
          <w:i/>
          <w:iCs/>
          <w:color w:val="000000" w:themeColor="text1"/>
          <w:sz w:val="22"/>
          <w:szCs w:val="22"/>
          <w:lang w:val="en-GB"/>
        </w:rPr>
        <w:t>Table 2.5: In the firm/institution you work for, are the codes of ethics communicated in other forms?</w:t>
      </w:r>
    </w:p>
    <w:p w14:paraId="6B36FB30" w14:textId="77777777" w:rsidR="00B07FDC" w:rsidRPr="00B07FDC" w:rsidRDefault="00B07FDC" w:rsidP="00B07FDC">
      <w:pPr>
        <w:spacing w:line="360" w:lineRule="auto"/>
        <w:rPr>
          <w:color w:val="000000" w:themeColor="text1"/>
          <w:lang w:val="en-GB"/>
        </w:rPr>
      </w:pPr>
    </w:p>
    <w:p w14:paraId="374F5999" w14:textId="2B31B831" w:rsidR="00B07FDC" w:rsidRPr="00B07FDC" w:rsidRDefault="00B07FDC" w:rsidP="00B07FDC">
      <w:pPr>
        <w:pStyle w:val="Heading2"/>
        <w:spacing w:after="240"/>
        <w:rPr>
          <w:rFonts w:ascii="Times New Roman" w:hAnsi="Times New Roman" w:cs="Times New Roman"/>
          <w:b/>
          <w:color w:val="000000" w:themeColor="text1"/>
          <w:lang w:val="en-GB"/>
        </w:rPr>
      </w:pPr>
      <w:bookmarkStart w:id="32" w:name="_Toc204077670"/>
      <w:r w:rsidRPr="00B07FDC">
        <w:rPr>
          <w:rFonts w:ascii="Times New Roman" w:hAnsi="Times New Roman" w:cs="Times New Roman"/>
          <w:b/>
          <w:color w:val="000000" w:themeColor="text1"/>
          <w:lang w:val="en-GB"/>
        </w:rPr>
        <w:t xml:space="preserve">3. Ethics </w:t>
      </w:r>
      <w:r w:rsidR="00F9625A">
        <w:rPr>
          <w:rFonts w:ascii="Times New Roman" w:hAnsi="Times New Roman" w:cs="Times New Roman"/>
          <w:b/>
          <w:color w:val="000000" w:themeColor="text1"/>
          <w:lang w:val="en-GB"/>
        </w:rPr>
        <w:t>e</w:t>
      </w:r>
      <w:r w:rsidRPr="00B07FDC">
        <w:rPr>
          <w:rFonts w:ascii="Times New Roman" w:hAnsi="Times New Roman" w:cs="Times New Roman"/>
          <w:b/>
          <w:color w:val="000000" w:themeColor="text1"/>
          <w:lang w:val="en-GB"/>
        </w:rPr>
        <w:t xml:space="preserve">ducation in </w:t>
      </w:r>
      <w:r w:rsidR="00F9625A">
        <w:rPr>
          <w:rFonts w:ascii="Times New Roman" w:hAnsi="Times New Roman" w:cs="Times New Roman"/>
          <w:b/>
          <w:color w:val="000000" w:themeColor="text1"/>
          <w:lang w:val="en-GB"/>
        </w:rPr>
        <w:t>h</w:t>
      </w:r>
      <w:r w:rsidRPr="00B07FDC">
        <w:rPr>
          <w:rFonts w:ascii="Times New Roman" w:hAnsi="Times New Roman" w:cs="Times New Roman"/>
          <w:b/>
          <w:color w:val="000000" w:themeColor="text1"/>
          <w:lang w:val="en-GB"/>
        </w:rPr>
        <w:t xml:space="preserve">igher </w:t>
      </w:r>
      <w:r w:rsidR="00F9625A">
        <w:rPr>
          <w:rFonts w:ascii="Times New Roman" w:hAnsi="Times New Roman" w:cs="Times New Roman"/>
          <w:b/>
          <w:color w:val="000000" w:themeColor="text1"/>
          <w:lang w:val="en-GB"/>
        </w:rPr>
        <w:t>e</w:t>
      </w:r>
      <w:r w:rsidRPr="00B07FDC">
        <w:rPr>
          <w:rFonts w:ascii="Times New Roman" w:hAnsi="Times New Roman" w:cs="Times New Roman"/>
          <w:b/>
          <w:color w:val="000000" w:themeColor="text1"/>
          <w:lang w:val="en-GB"/>
        </w:rPr>
        <w:t xml:space="preserve">ducation and </w:t>
      </w:r>
      <w:r w:rsidR="00F9625A">
        <w:rPr>
          <w:rFonts w:ascii="Times New Roman" w:hAnsi="Times New Roman" w:cs="Times New Roman"/>
          <w:b/>
          <w:color w:val="000000" w:themeColor="text1"/>
          <w:lang w:val="en-GB"/>
        </w:rPr>
        <w:t>e</w:t>
      </w:r>
      <w:r w:rsidRPr="00B07FDC">
        <w:rPr>
          <w:rFonts w:ascii="Times New Roman" w:hAnsi="Times New Roman" w:cs="Times New Roman"/>
          <w:b/>
          <w:color w:val="000000" w:themeColor="text1"/>
          <w:lang w:val="en-GB"/>
        </w:rPr>
        <w:t xml:space="preserve">thics </w:t>
      </w:r>
      <w:r w:rsidR="00F9625A">
        <w:rPr>
          <w:rFonts w:ascii="Times New Roman" w:hAnsi="Times New Roman" w:cs="Times New Roman"/>
          <w:b/>
          <w:color w:val="000000" w:themeColor="text1"/>
          <w:lang w:val="en-GB"/>
        </w:rPr>
        <w:t>t</w:t>
      </w:r>
      <w:r w:rsidRPr="00B07FDC">
        <w:rPr>
          <w:rFonts w:ascii="Times New Roman" w:hAnsi="Times New Roman" w:cs="Times New Roman"/>
          <w:b/>
          <w:color w:val="000000" w:themeColor="text1"/>
          <w:lang w:val="en-GB"/>
        </w:rPr>
        <w:t xml:space="preserve">raining in </w:t>
      </w:r>
      <w:r w:rsidR="00F9625A">
        <w:rPr>
          <w:rFonts w:ascii="Times New Roman" w:hAnsi="Times New Roman" w:cs="Times New Roman"/>
          <w:b/>
          <w:color w:val="000000" w:themeColor="text1"/>
          <w:lang w:val="en-GB"/>
        </w:rPr>
        <w:t>p</w:t>
      </w:r>
      <w:r w:rsidRPr="00B07FDC">
        <w:rPr>
          <w:rFonts w:ascii="Times New Roman" w:hAnsi="Times New Roman" w:cs="Times New Roman"/>
          <w:b/>
          <w:color w:val="000000" w:themeColor="text1"/>
          <w:lang w:val="en-GB"/>
        </w:rPr>
        <w:t xml:space="preserve">rofessional </w:t>
      </w:r>
      <w:r w:rsidR="00F9625A">
        <w:rPr>
          <w:rFonts w:ascii="Times New Roman" w:hAnsi="Times New Roman" w:cs="Times New Roman"/>
          <w:b/>
          <w:color w:val="000000" w:themeColor="text1"/>
          <w:lang w:val="en-GB"/>
        </w:rPr>
        <w:t>l</w:t>
      </w:r>
      <w:r w:rsidRPr="00B07FDC">
        <w:rPr>
          <w:rFonts w:ascii="Times New Roman" w:hAnsi="Times New Roman" w:cs="Times New Roman"/>
          <w:b/>
          <w:color w:val="000000" w:themeColor="text1"/>
          <w:lang w:val="en-GB"/>
        </w:rPr>
        <w:t>ife</w:t>
      </w:r>
      <w:bookmarkEnd w:id="32"/>
    </w:p>
    <w:p w14:paraId="7A2D117A"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A series of survey questions focused on respondents’ experiences with ethics education in higher education and ethics training during their professional careers. Besides, their perceptions about the usefulness of ethics education and the teaching methods used were surveyed. </w:t>
      </w:r>
    </w:p>
    <w:p w14:paraId="2E047FCA" w14:textId="77777777" w:rsidR="00B07FDC" w:rsidRPr="00B07FDC" w:rsidRDefault="00B07FDC" w:rsidP="00B07FDC">
      <w:pPr>
        <w:spacing w:line="360" w:lineRule="auto"/>
        <w:ind w:firstLine="720"/>
        <w:jc w:val="both"/>
        <w:rPr>
          <w:color w:val="000000" w:themeColor="text1"/>
          <w:lang w:val="en-GB"/>
        </w:rPr>
      </w:pPr>
      <w:r w:rsidRPr="00B07FDC">
        <w:rPr>
          <w:color w:val="000000" w:themeColor="text1"/>
          <w:lang w:val="en-GB"/>
        </w:rPr>
        <w:t xml:space="preserve">The respondents were initially asked whether they had taken </w:t>
      </w:r>
      <w:r w:rsidRPr="00B07FDC">
        <w:rPr>
          <w:i/>
          <w:color w:val="000000" w:themeColor="text1"/>
          <w:lang w:val="en-GB"/>
        </w:rPr>
        <w:t>any</w:t>
      </w:r>
      <w:r w:rsidRPr="00B07FDC">
        <w:rPr>
          <w:color w:val="000000" w:themeColor="text1"/>
          <w:lang w:val="en-GB"/>
        </w:rPr>
        <w:t xml:space="preserve"> ethics courses during higher education or during professional careers. Responses show that in the technology sector it is more common to receive ethics training in professional life than receiving ethics education during university studies. The percentage of those who have received full or partial ethics courses at any study cycle during higher education is 48%, whereas the number raises to 60% in professional life. Yet, the percentage of professionals who have received no ethics training in work environments amounts to 40%.</w:t>
      </w:r>
    </w:p>
    <w:p w14:paraId="7DA735A1" w14:textId="77777777" w:rsidR="00B07FDC" w:rsidRPr="00B07FDC" w:rsidRDefault="00B07FDC" w:rsidP="00B07FDC">
      <w:pPr>
        <w:spacing w:line="360" w:lineRule="auto"/>
        <w:jc w:val="both"/>
        <w:rPr>
          <w:color w:val="000000" w:themeColor="text1"/>
          <w:lang w:val="en-GB"/>
        </w:rPr>
      </w:pPr>
    </w:p>
    <w:p w14:paraId="12C16C1C" w14:textId="77777777" w:rsidR="00B07FDC" w:rsidRPr="00B07FDC" w:rsidRDefault="00B07FDC" w:rsidP="00B07FDC">
      <w:pPr>
        <w:spacing w:line="360" w:lineRule="auto"/>
        <w:jc w:val="both"/>
        <w:rPr>
          <w:color w:val="000000" w:themeColor="text1"/>
          <w:lang w:val="en-GB"/>
        </w:rPr>
      </w:pPr>
      <w:r w:rsidRPr="00B07FDC">
        <w:rPr>
          <w:noProof/>
          <w:color w:val="000000" w:themeColor="text1"/>
          <w:lang w:val="en-GB"/>
        </w:rPr>
        <w:lastRenderedPageBreak/>
        <w:drawing>
          <wp:inline distT="0" distB="0" distL="0" distR="0" wp14:anchorId="14A4A384" wp14:editId="0B21AB8A">
            <wp:extent cx="5731510" cy="2412623"/>
            <wp:effectExtent l="0" t="0" r="2540" b="6985"/>
            <wp:docPr id="35" name="Chart 35">
              <a:extLst xmlns:a="http://schemas.openxmlformats.org/drawingml/2006/main">
                <a:ext uri="{FF2B5EF4-FFF2-40B4-BE49-F238E27FC236}">
                  <a16:creationId xmlns:a16="http://schemas.microsoft.com/office/drawing/2014/main" id="{720E02B8-3984-4902-BE9A-CEFE4B32671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15D2326" w14:textId="77777777" w:rsidR="00B07FDC" w:rsidRPr="00B07FDC" w:rsidRDefault="00B07FDC" w:rsidP="00B07FDC">
      <w:pPr>
        <w:jc w:val="both"/>
        <w:rPr>
          <w:i/>
          <w:color w:val="000000" w:themeColor="text1"/>
          <w:sz w:val="22"/>
          <w:szCs w:val="22"/>
          <w:lang w:val="en-GB"/>
        </w:rPr>
      </w:pPr>
      <w:r w:rsidRPr="00B07FDC">
        <w:rPr>
          <w:i/>
          <w:color w:val="000000" w:themeColor="text1"/>
          <w:sz w:val="22"/>
          <w:szCs w:val="22"/>
          <w:lang w:val="en-GB"/>
        </w:rPr>
        <w:t>Figure 2.6: Have you taken any course(s) focusing on ethics during your university education?</w:t>
      </w:r>
    </w:p>
    <w:p w14:paraId="0D1A2C65" w14:textId="77777777" w:rsidR="00B07FDC" w:rsidRPr="00B07FDC" w:rsidRDefault="00B07FDC" w:rsidP="00B07FDC">
      <w:pPr>
        <w:jc w:val="center"/>
        <w:rPr>
          <w:i/>
          <w:color w:val="000000" w:themeColor="text1"/>
          <w:sz w:val="22"/>
          <w:szCs w:val="22"/>
          <w:lang w:val="en-GB"/>
        </w:rPr>
      </w:pPr>
      <w:r w:rsidRPr="00B07FDC">
        <w:rPr>
          <w:i/>
          <w:color w:val="000000" w:themeColor="text1"/>
          <w:sz w:val="22"/>
          <w:szCs w:val="22"/>
          <w:lang w:val="en-GB"/>
        </w:rPr>
        <w:t>Distribution of responses in three regions</w:t>
      </w:r>
    </w:p>
    <w:p w14:paraId="4025CC06" w14:textId="77777777" w:rsidR="00B07FDC" w:rsidRPr="00B07FDC" w:rsidRDefault="00B07FDC" w:rsidP="00B07FDC">
      <w:pPr>
        <w:spacing w:line="360" w:lineRule="auto"/>
        <w:jc w:val="center"/>
        <w:rPr>
          <w:noProof/>
          <w:color w:val="000000" w:themeColor="text1"/>
          <w:lang w:val="en-GB"/>
        </w:rPr>
      </w:pPr>
    </w:p>
    <w:p w14:paraId="0510D7E7" w14:textId="77777777" w:rsidR="00B07FDC" w:rsidRPr="00B07FDC" w:rsidRDefault="00B07FDC" w:rsidP="00B07FDC">
      <w:pPr>
        <w:spacing w:line="360" w:lineRule="auto"/>
        <w:jc w:val="both"/>
        <w:rPr>
          <w:color w:val="000000" w:themeColor="text1"/>
          <w:lang w:val="en-GB"/>
        </w:rPr>
      </w:pPr>
      <w:r w:rsidRPr="00B07FDC">
        <w:rPr>
          <w:noProof/>
          <w:color w:val="000000" w:themeColor="text1"/>
          <w:lang w:val="en-GB"/>
        </w:rPr>
        <w:drawing>
          <wp:inline distT="0" distB="0" distL="0" distR="0" wp14:anchorId="25BE8388" wp14:editId="18C8CD4D">
            <wp:extent cx="5731510" cy="2375882"/>
            <wp:effectExtent l="0" t="0" r="2540" b="5715"/>
            <wp:docPr id="36" name="Chart 36">
              <a:extLst xmlns:a="http://schemas.openxmlformats.org/drawingml/2006/main">
                <a:ext uri="{FF2B5EF4-FFF2-40B4-BE49-F238E27FC236}">
                  <a16:creationId xmlns:a16="http://schemas.microsoft.com/office/drawing/2014/main" id="{894BCCCB-19FA-4FCE-952E-D19264C7DDA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72376499" w14:textId="77777777" w:rsidR="00B07FDC" w:rsidRPr="00B07FDC" w:rsidRDefault="00B07FDC" w:rsidP="00B07FDC">
      <w:pPr>
        <w:jc w:val="center"/>
        <w:rPr>
          <w:i/>
          <w:color w:val="000000" w:themeColor="text1"/>
          <w:sz w:val="22"/>
          <w:szCs w:val="22"/>
          <w:lang w:val="en-GB"/>
        </w:rPr>
      </w:pPr>
      <w:r w:rsidRPr="00B07FDC">
        <w:rPr>
          <w:i/>
          <w:color w:val="000000" w:themeColor="text1"/>
          <w:sz w:val="22"/>
          <w:szCs w:val="22"/>
          <w:lang w:val="en-GB"/>
        </w:rPr>
        <w:t>Figure 2.7: Have you taken any training on ethics during your professional life? Distribution of responses in three regions</w:t>
      </w:r>
    </w:p>
    <w:p w14:paraId="521B3DD0" w14:textId="77777777" w:rsidR="00B07FDC" w:rsidRPr="00B07FDC" w:rsidRDefault="00B07FDC" w:rsidP="00B07FDC">
      <w:pPr>
        <w:spacing w:line="360" w:lineRule="auto"/>
        <w:jc w:val="both"/>
        <w:rPr>
          <w:color w:val="000000" w:themeColor="text1"/>
          <w:lang w:val="en-GB"/>
        </w:rPr>
      </w:pPr>
    </w:p>
    <w:p w14:paraId="7A1F34B1"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Apparently non-academic sector’s training options are better than those offered in higher education institutions. Survey findings suggest that this can be understood in two different ways, namely, (1) in terms of availability and (2) in terms of effectiveness. The first can be explained by the fact that the number of respondents who have received ethics training at work is higher than those who received ethics education at the university. The second one, on the other hand, is suggested by the discussions which imply that ethics training programmes at work produce work-related outcomes in greater degrees (Table 2.6). 65% of the respondents agreed with the statement that ethics training at work helped them to identify ethical conflicts at work. Some 52% indicated that ethics training </w:t>
      </w:r>
      <w:r w:rsidRPr="00B07FDC">
        <w:rPr>
          <w:color w:val="000000" w:themeColor="text1"/>
          <w:lang w:val="en-GB"/>
        </w:rPr>
        <w:lastRenderedPageBreak/>
        <w:t xml:space="preserve">helped them to think critically and improve products. Finally, 84% agreed that ethics training is important for a better working environment. </w:t>
      </w:r>
    </w:p>
    <w:p w14:paraId="1A356C3B" w14:textId="77777777" w:rsidR="00B07FDC" w:rsidRPr="00B07FDC" w:rsidRDefault="00B07FDC" w:rsidP="00B07FDC">
      <w:pPr>
        <w:spacing w:line="360" w:lineRule="auto"/>
        <w:jc w:val="both"/>
        <w:rPr>
          <w:color w:val="000000" w:themeColor="text1"/>
          <w:lang w:val="en-GB"/>
        </w:rPr>
      </w:pPr>
    </w:p>
    <w:tbl>
      <w:tblPr>
        <w:tblW w:w="8985" w:type="dxa"/>
        <w:jc w:val="center"/>
        <w:tblLayout w:type="fixed"/>
        <w:tblLook w:val="0600" w:firstRow="0" w:lastRow="0" w:firstColumn="0" w:lastColumn="0" w:noHBand="1" w:noVBand="1"/>
      </w:tblPr>
      <w:tblGrid>
        <w:gridCol w:w="6055"/>
        <w:gridCol w:w="1035"/>
        <w:gridCol w:w="998"/>
        <w:gridCol w:w="897"/>
      </w:tblGrid>
      <w:tr w:rsidR="00B07FDC" w:rsidRPr="00B07FDC" w14:paraId="0E25FC05" w14:textId="77777777" w:rsidTr="00331D3F">
        <w:trPr>
          <w:trHeight w:val="660"/>
          <w:jc w:val="center"/>
        </w:trPr>
        <w:tc>
          <w:tcPr>
            <w:tcW w:w="6055" w:type="dxa"/>
            <w:tcBorders>
              <w:top w:val="single" w:sz="4" w:space="0" w:color="000000"/>
              <w:left w:val="single" w:sz="4" w:space="0" w:color="000000"/>
              <w:bottom w:val="single" w:sz="4" w:space="0" w:color="000000"/>
              <w:right w:val="single" w:sz="4" w:space="0" w:color="000000"/>
            </w:tcBorders>
            <w:shd w:val="clear" w:color="auto" w:fill="4F81BD"/>
            <w:vAlign w:val="center"/>
          </w:tcPr>
          <w:p w14:paraId="0E85C5B7"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 </w:t>
            </w:r>
          </w:p>
        </w:tc>
        <w:tc>
          <w:tcPr>
            <w:tcW w:w="1035" w:type="dxa"/>
            <w:tcBorders>
              <w:top w:val="single" w:sz="4" w:space="0" w:color="000000"/>
              <w:left w:val="nil"/>
              <w:bottom w:val="single" w:sz="4" w:space="0" w:color="000000"/>
              <w:right w:val="single" w:sz="4" w:space="0" w:color="000000"/>
            </w:tcBorders>
            <w:shd w:val="clear" w:color="auto" w:fill="4F81BD"/>
            <w:vAlign w:val="center"/>
          </w:tcPr>
          <w:p w14:paraId="3CFEAC63"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Disagree</w:t>
            </w:r>
          </w:p>
        </w:tc>
        <w:tc>
          <w:tcPr>
            <w:tcW w:w="998" w:type="dxa"/>
            <w:tcBorders>
              <w:top w:val="single" w:sz="4" w:space="0" w:color="000000"/>
              <w:left w:val="nil"/>
              <w:bottom w:val="single" w:sz="4" w:space="0" w:color="000000"/>
              <w:right w:val="single" w:sz="4" w:space="0" w:color="000000"/>
            </w:tcBorders>
            <w:shd w:val="clear" w:color="auto" w:fill="4F81BD"/>
            <w:vAlign w:val="center"/>
          </w:tcPr>
          <w:p w14:paraId="11282091"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Neither- nor</w:t>
            </w:r>
          </w:p>
        </w:tc>
        <w:tc>
          <w:tcPr>
            <w:tcW w:w="897" w:type="dxa"/>
            <w:tcBorders>
              <w:top w:val="single" w:sz="4" w:space="0" w:color="000000"/>
              <w:left w:val="nil"/>
              <w:bottom w:val="single" w:sz="4" w:space="0" w:color="000000"/>
              <w:right w:val="single" w:sz="4" w:space="0" w:color="000000"/>
            </w:tcBorders>
            <w:shd w:val="clear" w:color="auto" w:fill="4F81BD"/>
            <w:vAlign w:val="center"/>
          </w:tcPr>
          <w:p w14:paraId="4B7622E8"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Agree</w:t>
            </w:r>
          </w:p>
        </w:tc>
      </w:tr>
      <w:tr w:rsidR="00B07FDC" w:rsidRPr="00B07FDC" w14:paraId="119104D8" w14:textId="77777777" w:rsidTr="00331D3F">
        <w:trPr>
          <w:trHeight w:val="454"/>
          <w:jc w:val="center"/>
        </w:trPr>
        <w:tc>
          <w:tcPr>
            <w:tcW w:w="6055" w:type="dxa"/>
            <w:tcBorders>
              <w:top w:val="nil"/>
              <w:left w:val="single" w:sz="4" w:space="0" w:color="000000"/>
              <w:bottom w:val="single" w:sz="4" w:space="0" w:color="000000"/>
              <w:right w:val="single" w:sz="4" w:space="0" w:color="000000"/>
            </w:tcBorders>
            <w:shd w:val="clear" w:color="auto" w:fill="FFFFFF"/>
            <w:vAlign w:val="center"/>
          </w:tcPr>
          <w:p w14:paraId="62420835"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Ethics training transformed the way I approach ethical conflicts at work.</w:t>
            </w:r>
          </w:p>
        </w:tc>
        <w:tc>
          <w:tcPr>
            <w:tcW w:w="1035" w:type="dxa"/>
            <w:tcBorders>
              <w:top w:val="nil"/>
              <w:left w:val="nil"/>
              <w:bottom w:val="single" w:sz="4" w:space="0" w:color="000000"/>
              <w:right w:val="single" w:sz="4" w:space="0" w:color="000000"/>
            </w:tcBorders>
            <w:shd w:val="clear" w:color="auto" w:fill="auto"/>
            <w:vAlign w:val="center"/>
          </w:tcPr>
          <w:p w14:paraId="1A41C288"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23%</w:t>
            </w:r>
          </w:p>
        </w:tc>
        <w:tc>
          <w:tcPr>
            <w:tcW w:w="998" w:type="dxa"/>
            <w:tcBorders>
              <w:top w:val="nil"/>
              <w:left w:val="nil"/>
              <w:bottom w:val="single" w:sz="4" w:space="0" w:color="000000"/>
              <w:right w:val="single" w:sz="4" w:space="0" w:color="000000"/>
            </w:tcBorders>
            <w:shd w:val="clear" w:color="auto" w:fill="auto"/>
            <w:vAlign w:val="center"/>
          </w:tcPr>
          <w:p w14:paraId="67D096BF"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29%</w:t>
            </w:r>
          </w:p>
        </w:tc>
        <w:tc>
          <w:tcPr>
            <w:tcW w:w="897" w:type="dxa"/>
            <w:tcBorders>
              <w:top w:val="nil"/>
              <w:left w:val="nil"/>
              <w:bottom w:val="single" w:sz="4" w:space="0" w:color="000000"/>
              <w:right w:val="single" w:sz="4" w:space="0" w:color="000000"/>
            </w:tcBorders>
            <w:shd w:val="clear" w:color="auto" w:fill="auto"/>
            <w:vAlign w:val="center"/>
          </w:tcPr>
          <w:p w14:paraId="48341832"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48%</w:t>
            </w:r>
          </w:p>
        </w:tc>
      </w:tr>
      <w:tr w:rsidR="00B07FDC" w:rsidRPr="00B07FDC" w14:paraId="26919F42" w14:textId="77777777" w:rsidTr="00331D3F">
        <w:trPr>
          <w:trHeight w:val="404"/>
          <w:jc w:val="center"/>
        </w:trPr>
        <w:tc>
          <w:tcPr>
            <w:tcW w:w="6055" w:type="dxa"/>
            <w:tcBorders>
              <w:top w:val="nil"/>
              <w:left w:val="single" w:sz="4" w:space="0" w:color="000000"/>
              <w:bottom w:val="single" w:sz="4" w:space="0" w:color="000000"/>
              <w:right w:val="single" w:sz="4" w:space="0" w:color="000000"/>
            </w:tcBorders>
            <w:shd w:val="clear" w:color="auto" w:fill="DA9694"/>
            <w:vAlign w:val="center"/>
          </w:tcPr>
          <w:p w14:paraId="03737B4F"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Ethics training helped me to identify ethical conflicts at work.</w:t>
            </w:r>
          </w:p>
        </w:tc>
        <w:tc>
          <w:tcPr>
            <w:tcW w:w="1035" w:type="dxa"/>
            <w:tcBorders>
              <w:top w:val="nil"/>
              <w:left w:val="nil"/>
              <w:bottom w:val="single" w:sz="4" w:space="0" w:color="000000"/>
              <w:right w:val="single" w:sz="4" w:space="0" w:color="000000"/>
            </w:tcBorders>
            <w:shd w:val="clear" w:color="auto" w:fill="auto"/>
            <w:vAlign w:val="center"/>
          </w:tcPr>
          <w:p w14:paraId="004E38F4"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10%</w:t>
            </w:r>
          </w:p>
        </w:tc>
        <w:tc>
          <w:tcPr>
            <w:tcW w:w="998" w:type="dxa"/>
            <w:tcBorders>
              <w:top w:val="nil"/>
              <w:left w:val="nil"/>
              <w:bottom w:val="single" w:sz="4" w:space="0" w:color="000000"/>
              <w:right w:val="single" w:sz="4" w:space="0" w:color="000000"/>
            </w:tcBorders>
            <w:shd w:val="clear" w:color="auto" w:fill="auto"/>
            <w:vAlign w:val="center"/>
          </w:tcPr>
          <w:p w14:paraId="53EBA568"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26%</w:t>
            </w:r>
          </w:p>
        </w:tc>
        <w:tc>
          <w:tcPr>
            <w:tcW w:w="897" w:type="dxa"/>
            <w:tcBorders>
              <w:top w:val="nil"/>
              <w:left w:val="nil"/>
              <w:bottom w:val="single" w:sz="4" w:space="0" w:color="000000"/>
              <w:right w:val="single" w:sz="4" w:space="0" w:color="000000"/>
            </w:tcBorders>
            <w:shd w:val="clear" w:color="auto" w:fill="DA9694"/>
            <w:vAlign w:val="center"/>
          </w:tcPr>
          <w:p w14:paraId="12356C8A"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65%</w:t>
            </w:r>
          </w:p>
        </w:tc>
      </w:tr>
      <w:tr w:rsidR="00B07FDC" w:rsidRPr="00B07FDC" w14:paraId="76BB2E5D" w14:textId="77777777" w:rsidTr="00331D3F">
        <w:trPr>
          <w:trHeight w:val="423"/>
          <w:jc w:val="center"/>
        </w:trPr>
        <w:tc>
          <w:tcPr>
            <w:tcW w:w="6055" w:type="dxa"/>
            <w:tcBorders>
              <w:top w:val="nil"/>
              <w:left w:val="single" w:sz="4" w:space="0" w:color="000000"/>
              <w:bottom w:val="single" w:sz="4" w:space="0" w:color="000000"/>
              <w:right w:val="single" w:sz="4" w:space="0" w:color="000000"/>
            </w:tcBorders>
            <w:shd w:val="clear" w:color="auto" w:fill="FFFFFF"/>
            <w:vAlign w:val="center"/>
          </w:tcPr>
          <w:p w14:paraId="3B977880"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Ethics training helped me to deal with and solve ethical conflicts at work.</w:t>
            </w:r>
          </w:p>
        </w:tc>
        <w:tc>
          <w:tcPr>
            <w:tcW w:w="1035" w:type="dxa"/>
            <w:tcBorders>
              <w:top w:val="nil"/>
              <w:left w:val="nil"/>
              <w:bottom w:val="single" w:sz="4" w:space="0" w:color="000000"/>
              <w:right w:val="single" w:sz="4" w:space="0" w:color="000000"/>
            </w:tcBorders>
            <w:shd w:val="clear" w:color="auto" w:fill="auto"/>
            <w:vAlign w:val="center"/>
          </w:tcPr>
          <w:p w14:paraId="3CF691F4"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23%</w:t>
            </w:r>
          </w:p>
        </w:tc>
        <w:tc>
          <w:tcPr>
            <w:tcW w:w="998" w:type="dxa"/>
            <w:tcBorders>
              <w:top w:val="nil"/>
              <w:left w:val="nil"/>
              <w:bottom w:val="single" w:sz="4" w:space="0" w:color="000000"/>
              <w:right w:val="single" w:sz="4" w:space="0" w:color="000000"/>
            </w:tcBorders>
            <w:shd w:val="clear" w:color="auto" w:fill="auto"/>
            <w:vAlign w:val="center"/>
          </w:tcPr>
          <w:p w14:paraId="5A4A141B"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34%</w:t>
            </w:r>
          </w:p>
        </w:tc>
        <w:tc>
          <w:tcPr>
            <w:tcW w:w="897" w:type="dxa"/>
            <w:tcBorders>
              <w:top w:val="nil"/>
              <w:left w:val="nil"/>
              <w:bottom w:val="single" w:sz="4" w:space="0" w:color="000000"/>
              <w:right w:val="single" w:sz="4" w:space="0" w:color="000000"/>
            </w:tcBorders>
            <w:shd w:val="clear" w:color="auto" w:fill="auto"/>
            <w:vAlign w:val="center"/>
          </w:tcPr>
          <w:p w14:paraId="66F2412C"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44%</w:t>
            </w:r>
          </w:p>
        </w:tc>
      </w:tr>
      <w:tr w:rsidR="00B07FDC" w:rsidRPr="00B07FDC" w14:paraId="614DFA28" w14:textId="77777777" w:rsidTr="00331D3F">
        <w:trPr>
          <w:trHeight w:val="414"/>
          <w:jc w:val="center"/>
        </w:trPr>
        <w:tc>
          <w:tcPr>
            <w:tcW w:w="6055" w:type="dxa"/>
            <w:tcBorders>
              <w:top w:val="nil"/>
              <w:left w:val="single" w:sz="4" w:space="0" w:color="000000"/>
              <w:bottom w:val="single" w:sz="4" w:space="0" w:color="000000"/>
              <w:right w:val="single" w:sz="4" w:space="0" w:color="000000"/>
            </w:tcBorders>
            <w:shd w:val="clear" w:color="auto" w:fill="DA9694"/>
            <w:vAlign w:val="center"/>
          </w:tcPr>
          <w:p w14:paraId="05EEAFE2"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Ethics training helped me to think critically and improve products.</w:t>
            </w:r>
          </w:p>
        </w:tc>
        <w:tc>
          <w:tcPr>
            <w:tcW w:w="1035" w:type="dxa"/>
            <w:tcBorders>
              <w:top w:val="nil"/>
              <w:left w:val="nil"/>
              <w:bottom w:val="single" w:sz="4" w:space="0" w:color="000000"/>
              <w:right w:val="single" w:sz="4" w:space="0" w:color="000000"/>
            </w:tcBorders>
            <w:shd w:val="clear" w:color="auto" w:fill="auto"/>
            <w:vAlign w:val="center"/>
          </w:tcPr>
          <w:p w14:paraId="30DE1B96"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19%</w:t>
            </w:r>
          </w:p>
        </w:tc>
        <w:tc>
          <w:tcPr>
            <w:tcW w:w="998" w:type="dxa"/>
            <w:tcBorders>
              <w:top w:val="nil"/>
              <w:left w:val="nil"/>
              <w:bottom w:val="single" w:sz="4" w:space="0" w:color="000000"/>
              <w:right w:val="single" w:sz="4" w:space="0" w:color="000000"/>
            </w:tcBorders>
            <w:shd w:val="clear" w:color="auto" w:fill="auto"/>
            <w:vAlign w:val="center"/>
          </w:tcPr>
          <w:p w14:paraId="53D522F5"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29%</w:t>
            </w:r>
          </w:p>
        </w:tc>
        <w:tc>
          <w:tcPr>
            <w:tcW w:w="897" w:type="dxa"/>
            <w:tcBorders>
              <w:top w:val="nil"/>
              <w:left w:val="nil"/>
              <w:bottom w:val="single" w:sz="4" w:space="0" w:color="000000"/>
              <w:right w:val="single" w:sz="4" w:space="0" w:color="000000"/>
            </w:tcBorders>
            <w:shd w:val="clear" w:color="auto" w:fill="DA9694"/>
            <w:vAlign w:val="center"/>
          </w:tcPr>
          <w:p w14:paraId="32AAE633"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52%</w:t>
            </w:r>
          </w:p>
        </w:tc>
      </w:tr>
      <w:tr w:rsidR="00B07FDC" w:rsidRPr="00B07FDC" w14:paraId="5084EDC3" w14:textId="77777777" w:rsidTr="00331D3F">
        <w:trPr>
          <w:trHeight w:val="660"/>
          <w:jc w:val="center"/>
        </w:trPr>
        <w:tc>
          <w:tcPr>
            <w:tcW w:w="6055" w:type="dxa"/>
            <w:tcBorders>
              <w:top w:val="nil"/>
              <w:left w:val="single" w:sz="4" w:space="0" w:color="000000"/>
              <w:bottom w:val="single" w:sz="4" w:space="0" w:color="000000"/>
              <w:right w:val="single" w:sz="4" w:space="0" w:color="000000"/>
            </w:tcBorders>
            <w:shd w:val="clear" w:color="auto" w:fill="FFFFFF"/>
            <w:vAlign w:val="center"/>
          </w:tcPr>
          <w:p w14:paraId="0782C340"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People cannot be educated to behave ethically at work; ethical awareness is personal and difficult to learn.</w:t>
            </w:r>
          </w:p>
        </w:tc>
        <w:tc>
          <w:tcPr>
            <w:tcW w:w="1035" w:type="dxa"/>
            <w:tcBorders>
              <w:top w:val="nil"/>
              <w:left w:val="nil"/>
              <w:bottom w:val="single" w:sz="4" w:space="0" w:color="000000"/>
              <w:right w:val="single" w:sz="4" w:space="0" w:color="000000"/>
            </w:tcBorders>
            <w:shd w:val="clear" w:color="auto" w:fill="FFFFFF"/>
            <w:vAlign w:val="center"/>
          </w:tcPr>
          <w:p w14:paraId="3E89253F"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52%</w:t>
            </w:r>
          </w:p>
        </w:tc>
        <w:tc>
          <w:tcPr>
            <w:tcW w:w="998" w:type="dxa"/>
            <w:tcBorders>
              <w:top w:val="nil"/>
              <w:left w:val="nil"/>
              <w:bottom w:val="single" w:sz="4" w:space="0" w:color="000000"/>
              <w:right w:val="single" w:sz="4" w:space="0" w:color="000000"/>
            </w:tcBorders>
            <w:shd w:val="clear" w:color="auto" w:fill="auto"/>
            <w:vAlign w:val="center"/>
          </w:tcPr>
          <w:p w14:paraId="2E66C82A"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23%</w:t>
            </w:r>
          </w:p>
        </w:tc>
        <w:tc>
          <w:tcPr>
            <w:tcW w:w="897" w:type="dxa"/>
            <w:tcBorders>
              <w:top w:val="nil"/>
              <w:left w:val="nil"/>
              <w:bottom w:val="single" w:sz="4" w:space="0" w:color="000000"/>
              <w:right w:val="single" w:sz="4" w:space="0" w:color="000000"/>
            </w:tcBorders>
            <w:shd w:val="clear" w:color="auto" w:fill="auto"/>
            <w:vAlign w:val="center"/>
          </w:tcPr>
          <w:p w14:paraId="3819CAC6"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26%</w:t>
            </w:r>
          </w:p>
        </w:tc>
      </w:tr>
      <w:tr w:rsidR="00B07FDC" w:rsidRPr="00B07FDC" w14:paraId="2F761AE6" w14:textId="77777777" w:rsidTr="00331D3F">
        <w:trPr>
          <w:trHeight w:val="458"/>
          <w:jc w:val="center"/>
        </w:trPr>
        <w:tc>
          <w:tcPr>
            <w:tcW w:w="6055" w:type="dxa"/>
            <w:tcBorders>
              <w:top w:val="nil"/>
              <w:left w:val="single" w:sz="4" w:space="0" w:color="000000"/>
              <w:bottom w:val="single" w:sz="4" w:space="0" w:color="000000"/>
              <w:right w:val="single" w:sz="4" w:space="0" w:color="000000"/>
            </w:tcBorders>
            <w:shd w:val="clear" w:color="auto" w:fill="DA9694"/>
            <w:vAlign w:val="center"/>
          </w:tcPr>
          <w:p w14:paraId="16A237E5"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Ethics training is important for a better working environment.</w:t>
            </w:r>
          </w:p>
        </w:tc>
        <w:tc>
          <w:tcPr>
            <w:tcW w:w="1035" w:type="dxa"/>
            <w:tcBorders>
              <w:top w:val="nil"/>
              <w:left w:val="nil"/>
              <w:bottom w:val="single" w:sz="4" w:space="0" w:color="000000"/>
              <w:right w:val="single" w:sz="4" w:space="0" w:color="000000"/>
            </w:tcBorders>
            <w:shd w:val="clear" w:color="auto" w:fill="auto"/>
            <w:vAlign w:val="center"/>
          </w:tcPr>
          <w:p w14:paraId="68470ECD"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7%</w:t>
            </w:r>
          </w:p>
        </w:tc>
        <w:tc>
          <w:tcPr>
            <w:tcW w:w="998" w:type="dxa"/>
            <w:tcBorders>
              <w:top w:val="nil"/>
              <w:left w:val="nil"/>
              <w:bottom w:val="single" w:sz="4" w:space="0" w:color="000000"/>
              <w:right w:val="single" w:sz="4" w:space="0" w:color="000000"/>
            </w:tcBorders>
            <w:shd w:val="clear" w:color="auto" w:fill="auto"/>
            <w:vAlign w:val="center"/>
          </w:tcPr>
          <w:p w14:paraId="090FBAAC"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10%</w:t>
            </w:r>
          </w:p>
        </w:tc>
        <w:tc>
          <w:tcPr>
            <w:tcW w:w="897" w:type="dxa"/>
            <w:tcBorders>
              <w:top w:val="nil"/>
              <w:left w:val="nil"/>
              <w:bottom w:val="single" w:sz="4" w:space="0" w:color="000000"/>
              <w:right w:val="single" w:sz="4" w:space="0" w:color="000000"/>
            </w:tcBorders>
            <w:shd w:val="clear" w:color="auto" w:fill="DA9694"/>
            <w:vAlign w:val="center"/>
          </w:tcPr>
          <w:p w14:paraId="3B79170D"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84%</w:t>
            </w:r>
          </w:p>
        </w:tc>
      </w:tr>
    </w:tbl>
    <w:p w14:paraId="60F2C6D7" w14:textId="77777777" w:rsidR="00B07FDC" w:rsidRPr="00B07FDC" w:rsidRDefault="00B07FDC" w:rsidP="00B07FDC">
      <w:pPr>
        <w:tabs>
          <w:tab w:val="left" w:pos="8647"/>
        </w:tabs>
        <w:spacing w:line="360" w:lineRule="auto"/>
        <w:ind w:right="713"/>
        <w:jc w:val="center"/>
        <w:rPr>
          <w:i/>
          <w:color w:val="000000" w:themeColor="text1"/>
          <w:sz w:val="22"/>
          <w:szCs w:val="22"/>
          <w:lang w:val="en-GB"/>
        </w:rPr>
      </w:pPr>
      <w:r w:rsidRPr="00B07FDC">
        <w:rPr>
          <w:i/>
          <w:color w:val="000000" w:themeColor="text1"/>
          <w:sz w:val="22"/>
          <w:szCs w:val="22"/>
          <w:lang w:val="en-GB"/>
        </w:rPr>
        <w:t>Table 2.6: What do you think about the usefulness of ethics training in professional life?</w:t>
      </w:r>
    </w:p>
    <w:p w14:paraId="5CC3056A" w14:textId="77777777" w:rsidR="00B07FDC" w:rsidRPr="00B07FDC" w:rsidRDefault="00B07FDC" w:rsidP="00B07FDC">
      <w:pPr>
        <w:spacing w:line="360" w:lineRule="auto"/>
        <w:rPr>
          <w:color w:val="000000" w:themeColor="text1"/>
          <w:lang w:val="en-GB"/>
        </w:rPr>
      </w:pPr>
    </w:p>
    <w:p w14:paraId="40B38F25"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The fact that ethics training is more frequently offered in the non-academic sector in comparison to higher education refers to a gap in higher education in terms of the ethics education graduates receive before they become members of the workforce. A more specific finding from </w:t>
      </w:r>
      <w:proofErr w:type="spellStart"/>
      <w:r w:rsidRPr="00B07FDC">
        <w:rPr>
          <w:color w:val="000000" w:themeColor="text1"/>
          <w:lang w:val="en-GB"/>
        </w:rPr>
        <w:t>Türkiye</w:t>
      </w:r>
      <w:proofErr w:type="spellEnd"/>
      <w:r w:rsidRPr="00B07FDC">
        <w:rPr>
          <w:color w:val="000000" w:themeColor="text1"/>
          <w:lang w:val="en-GB"/>
        </w:rPr>
        <w:t xml:space="preserve"> indicates that ethics education is more common in graduate than undergraduate curricula, which indicates yet another gap. This supports the fact that most undergraduate engineering programs in Turkish universities lack modules and courses on technology ethics or professional ethics. This means university graduates may lack adequate ethics education unless they engage in advanced studies. This gap in Turkish higher education is at the moment bridged by adding ethics components to existing courses such as design projects found in engineering programs. This has implications for the technology sector, too. Especially employees with undergraduate degrees may demonstrate a greater need for ethics education compared to their colleagues holding graduate degrees. </w:t>
      </w:r>
    </w:p>
    <w:p w14:paraId="43875DE6" w14:textId="77777777" w:rsidR="00B07FDC" w:rsidRPr="00B07FDC" w:rsidRDefault="00B07FDC" w:rsidP="00B07FDC">
      <w:pPr>
        <w:spacing w:line="360" w:lineRule="auto"/>
        <w:ind w:firstLine="709"/>
        <w:jc w:val="both"/>
        <w:rPr>
          <w:color w:val="000000" w:themeColor="text1"/>
          <w:lang w:val="en-GB"/>
        </w:rPr>
      </w:pPr>
      <w:r w:rsidRPr="00B07FDC">
        <w:rPr>
          <w:color w:val="000000" w:themeColor="text1"/>
          <w:lang w:val="en-GB"/>
        </w:rPr>
        <w:t xml:space="preserve">Regarding the usefulness of ethics education received during higher education (Table 2.7), highest number of respondents agreed that education helped them identify ethical conflicts in daily and professional life (52%). The second statement that is most highly rated as “agreed” is “ethics </w:t>
      </w:r>
      <w:r w:rsidRPr="00B07FDC">
        <w:rPr>
          <w:color w:val="000000" w:themeColor="text1"/>
          <w:lang w:val="en-GB"/>
        </w:rPr>
        <w:lastRenderedPageBreak/>
        <w:t>education transformed the way I approach ethical conflicts” (46%). On the other hand, the percentage of those who agreed with the statement that ethics education helps to deal with and solve ethical conflicts is 38%. These results indicate that ethics education at the university level is effective in terms of identifying ethical conflicts and transforming the way one approaches them, but not so much effective when it comes to dealing with and solving them.</w:t>
      </w:r>
    </w:p>
    <w:p w14:paraId="3B2A2A21" w14:textId="77777777" w:rsidR="00B07FDC" w:rsidRPr="00B07FDC" w:rsidRDefault="00B07FDC" w:rsidP="00B07FDC">
      <w:pPr>
        <w:spacing w:line="360" w:lineRule="auto"/>
        <w:rPr>
          <w:color w:val="000000" w:themeColor="text1"/>
          <w:lang w:val="en-GB"/>
        </w:rPr>
      </w:pPr>
    </w:p>
    <w:tbl>
      <w:tblPr>
        <w:tblW w:w="9498" w:type="dxa"/>
        <w:jc w:val="center"/>
        <w:tblLayout w:type="fixed"/>
        <w:tblLook w:val="0600" w:firstRow="0" w:lastRow="0" w:firstColumn="0" w:lastColumn="0" w:noHBand="1" w:noVBand="1"/>
      </w:tblPr>
      <w:tblGrid>
        <w:gridCol w:w="6274"/>
        <w:gridCol w:w="1060"/>
        <w:gridCol w:w="960"/>
        <w:gridCol w:w="1204"/>
      </w:tblGrid>
      <w:tr w:rsidR="00B07FDC" w:rsidRPr="00B07FDC" w14:paraId="0847329B" w14:textId="77777777" w:rsidTr="00331D3F">
        <w:trPr>
          <w:trHeight w:val="630"/>
          <w:jc w:val="center"/>
        </w:trPr>
        <w:tc>
          <w:tcPr>
            <w:tcW w:w="6274" w:type="dxa"/>
            <w:tcBorders>
              <w:top w:val="single" w:sz="4" w:space="0" w:color="000000"/>
              <w:left w:val="single" w:sz="4" w:space="0" w:color="000000"/>
              <w:bottom w:val="nil"/>
              <w:right w:val="nil"/>
            </w:tcBorders>
            <w:shd w:val="clear" w:color="auto" w:fill="4F81BD"/>
            <w:vAlign w:val="bottom"/>
          </w:tcPr>
          <w:p w14:paraId="5B9F0B34"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 </w:t>
            </w:r>
          </w:p>
        </w:tc>
        <w:tc>
          <w:tcPr>
            <w:tcW w:w="1060" w:type="dxa"/>
            <w:tcBorders>
              <w:top w:val="single" w:sz="4" w:space="0" w:color="000000"/>
              <w:left w:val="single" w:sz="4" w:space="0" w:color="000000"/>
              <w:bottom w:val="single" w:sz="4" w:space="0" w:color="000000"/>
              <w:right w:val="single" w:sz="4" w:space="0" w:color="000000"/>
            </w:tcBorders>
            <w:shd w:val="clear" w:color="auto" w:fill="4F81BD"/>
            <w:vAlign w:val="center"/>
          </w:tcPr>
          <w:p w14:paraId="7F7DB436"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Disagree</w:t>
            </w:r>
          </w:p>
        </w:tc>
        <w:tc>
          <w:tcPr>
            <w:tcW w:w="960" w:type="dxa"/>
            <w:tcBorders>
              <w:top w:val="single" w:sz="4" w:space="0" w:color="000000"/>
              <w:left w:val="nil"/>
              <w:bottom w:val="single" w:sz="4" w:space="0" w:color="000000"/>
              <w:right w:val="single" w:sz="4" w:space="0" w:color="000000"/>
            </w:tcBorders>
            <w:shd w:val="clear" w:color="auto" w:fill="4F81BD"/>
            <w:vAlign w:val="center"/>
          </w:tcPr>
          <w:p w14:paraId="14777228"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Neither - nor</w:t>
            </w:r>
          </w:p>
        </w:tc>
        <w:tc>
          <w:tcPr>
            <w:tcW w:w="1204" w:type="dxa"/>
            <w:tcBorders>
              <w:top w:val="single" w:sz="4" w:space="0" w:color="000000"/>
              <w:left w:val="nil"/>
              <w:bottom w:val="single" w:sz="4" w:space="0" w:color="000000"/>
              <w:right w:val="single" w:sz="4" w:space="0" w:color="000000"/>
            </w:tcBorders>
            <w:shd w:val="clear" w:color="auto" w:fill="4F81BD"/>
            <w:vAlign w:val="center"/>
          </w:tcPr>
          <w:p w14:paraId="456329CB"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Agree</w:t>
            </w:r>
          </w:p>
        </w:tc>
      </w:tr>
      <w:tr w:rsidR="00B07FDC" w:rsidRPr="00B07FDC" w14:paraId="153680DD" w14:textId="77777777" w:rsidTr="00331D3F">
        <w:trPr>
          <w:trHeight w:val="630"/>
          <w:jc w:val="center"/>
        </w:trPr>
        <w:tc>
          <w:tcPr>
            <w:tcW w:w="6274" w:type="dxa"/>
            <w:tcBorders>
              <w:top w:val="single" w:sz="4" w:space="0" w:color="000000"/>
              <w:left w:val="single" w:sz="4" w:space="0" w:color="000000"/>
              <w:bottom w:val="single" w:sz="4" w:space="0" w:color="000000"/>
              <w:right w:val="single" w:sz="4" w:space="0" w:color="000000"/>
            </w:tcBorders>
            <w:shd w:val="clear" w:color="auto" w:fill="DA9694"/>
            <w:vAlign w:val="center"/>
          </w:tcPr>
          <w:p w14:paraId="2E6D2054"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Ethics education transformed the way I approach ethical conflicts in daily and professional life.</w:t>
            </w:r>
          </w:p>
        </w:tc>
        <w:tc>
          <w:tcPr>
            <w:tcW w:w="1060" w:type="dxa"/>
            <w:tcBorders>
              <w:top w:val="nil"/>
              <w:left w:val="nil"/>
              <w:bottom w:val="single" w:sz="4" w:space="0" w:color="000000"/>
              <w:right w:val="single" w:sz="4" w:space="0" w:color="000000"/>
            </w:tcBorders>
            <w:shd w:val="clear" w:color="auto" w:fill="auto"/>
            <w:vAlign w:val="center"/>
          </w:tcPr>
          <w:p w14:paraId="2B7DFCF3"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27%</w:t>
            </w:r>
          </w:p>
        </w:tc>
        <w:tc>
          <w:tcPr>
            <w:tcW w:w="960" w:type="dxa"/>
            <w:tcBorders>
              <w:top w:val="nil"/>
              <w:left w:val="nil"/>
              <w:bottom w:val="single" w:sz="4" w:space="0" w:color="000000"/>
              <w:right w:val="single" w:sz="4" w:space="0" w:color="000000"/>
            </w:tcBorders>
            <w:shd w:val="clear" w:color="auto" w:fill="auto"/>
            <w:vAlign w:val="center"/>
          </w:tcPr>
          <w:p w14:paraId="1B5DC63A"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27%</w:t>
            </w:r>
          </w:p>
        </w:tc>
        <w:tc>
          <w:tcPr>
            <w:tcW w:w="1204" w:type="dxa"/>
            <w:tcBorders>
              <w:top w:val="nil"/>
              <w:left w:val="nil"/>
              <w:bottom w:val="single" w:sz="4" w:space="0" w:color="000000"/>
              <w:right w:val="single" w:sz="4" w:space="0" w:color="000000"/>
            </w:tcBorders>
            <w:shd w:val="clear" w:color="auto" w:fill="DA9694"/>
            <w:vAlign w:val="center"/>
          </w:tcPr>
          <w:p w14:paraId="778A71A3"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46%</w:t>
            </w:r>
          </w:p>
        </w:tc>
      </w:tr>
      <w:tr w:rsidR="00B07FDC" w:rsidRPr="00B07FDC" w14:paraId="3B672F63" w14:textId="77777777" w:rsidTr="00331D3F">
        <w:trPr>
          <w:trHeight w:val="630"/>
          <w:jc w:val="center"/>
        </w:trPr>
        <w:tc>
          <w:tcPr>
            <w:tcW w:w="6274" w:type="dxa"/>
            <w:tcBorders>
              <w:top w:val="nil"/>
              <w:left w:val="single" w:sz="4" w:space="0" w:color="000000"/>
              <w:bottom w:val="single" w:sz="4" w:space="0" w:color="000000"/>
              <w:right w:val="single" w:sz="4" w:space="0" w:color="000000"/>
            </w:tcBorders>
            <w:shd w:val="clear" w:color="auto" w:fill="DA9694"/>
            <w:vAlign w:val="center"/>
          </w:tcPr>
          <w:p w14:paraId="66FA617E"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Ethics education helped me to identify ethical conflicts in daily and professional life.</w:t>
            </w:r>
          </w:p>
        </w:tc>
        <w:tc>
          <w:tcPr>
            <w:tcW w:w="1060" w:type="dxa"/>
            <w:tcBorders>
              <w:top w:val="nil"/>
              <w:left w:val="nil"/>
              <w:bottom w:val="single" w:sz="4" w:space="0" w:color="000000"/>
              <w:right w:val="single" w:sz="4" w:space="0" w:color="000000"/>
            </w:tcBorders>
            <w:shd w:val="clear" w:color="auto" w:fill="auto"/>
            <w:vAlign w:val="center"/>
          </w:tcPr>
          <w:p w14:paraId="2E7B1C5B"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21%</w:t>
            </w:r>
          </w:p>
        </w:tc>
        <w:tc>
          <w:tcPr>
            <w:tcW w:w="960" w:type="dxa"/>
            <w:tcBorders>
              <w:top w:val="nil"/>
              <w:left w:val="nil"/>
              <w:bottom w:val="single" w:sz="4" w:space="0" w:color="000000"/>
              <w:right w:val="single" w:sz="4" w:space="0" w:color="000000"/>
            </w:tcBorders>
            <w:shd w:val="clear" w:color="auto" w:fill="auto"/>
            <w:vAlign w:val="center"/>
          </w:tcPr>
          <w:p w14:paraId="43FB9305"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27%</w:t>
            </w:r>
          </w:p>
        </w:tc>
        <w:tc>
          <w:tcPr>
            <w:tcW w:w="1204" w:type="dxa"/>
            <w:tcBorders>
              <w:top w:val="nil"/>
              <w:left w:val="nil"/>
              <w:bottom w:val="single" w:sz="4" w:space="0" w:color="000000"/>
              <w:right w:val="single" w:sz="4" w:space="0" w:color="000000"/>
            </w:tcBorders>
            <w:shd w:val="clear" w:color="auto" w:fill="DA9694"/>
            <w:vAlign w:val="center"/>
          </w:tcPr>
          <w:p w14:paraId="2543F6FE"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52%</w:t>
            </w:r>
          </w:p>
        </w:tc>
      </w:tr>
      <w:tr w:rsidR="00B07FDC" w:rsidRPr="00B07FDC" w14:paraId="438D70D0" w14:textId="77777777" w:rsidTr="00331D3F">
        <w:trPr>
          <w:trHeight w:val="630"/>
          <w:jc w:val="center"/>
        </w:trPr>
        <w:tc>
          <w:tcPr>
            <w:tcW w:w="6274" w:type="dxa"/>
            <w:tcBorders>
              <w:top w:val="nil"/>
              <w:left w:val="single" w:sz="4" w:space="0" w:color="000000"/>
              <w:bottom w:val="single" w:sz="4" w:space="0" w:color="000000"/>
              <w:right w:val="single" w:sz="4" w:space="0" w:color="000000"/>
            </w:tcBorders>
            <w:shd w:val="clear" w:color="auto" w:fill="DA9694"/>
            <w:vAlign w:val="center"/>
          </w:tcPr>
          <w:p w14:paraId="0091BCE4"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Ethics education helped me to deal with and solve ethical conflicts in daily and professional life.</w:t>
            </w:r>
          </w:p>
        </w:tc>
        <w:tc>
          <w:tcPr>
            <w:tcW w:w="1060" w:type="dxa"/>
            <w:tcBorders>
              <w:top w:val="nil"/>
              <w:left w:val="nil"/>
              <w:bottom w:val="single" w:sz="4" w:space="0" w:color="000000"/>
              <w:right w:val="single" w:sz="4" w:space="0" w:color="000000"/>
            </w:tcBorders>
            <w:shd w:val="clear" w:color="auto" w:fill="auto"/>
            <w:vAlign w:val="center"/>
          </w:tcPr>
          <w:p w14:paraId="720814B9"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27%</w:t>
            </w:r>
          </w:p>
        </w:tc>
        <w:tc>
          <w:tcPr>
            <w:tcW w:w="960" w:type="dxa"/>
            <w:tcBorders>
              <w:top w:val="nil"/>
              <w:left w:val="nil"/>
              <w:bottom w:val="single" w:sz="4" w:space="0" w:color="000000"/>
              <w:right w:val="single" w:sz="4" w:space="0" w:color="000000"/>
            </w:tcBorders>
            <w:shd w:val="clear" w:color="auto" w:fill="auto"/>
            <w:vAlign w:val="center"/>
          </w:tcPr>
          <w:p w14:paraId="3B0FE941"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35%</w:t>
            </w:r>
          </w:p>
        </w:tc>
        <w:tc>
          <w:tcPr>
            <w:tcW w:w="1204" w:type="dxa"/>
            <w:tcBorders>
              <w:top w:val="nil"/>
              <w:left w:val="nil"/>
              <w:bottom w:val="single" w:sz="4" w:space="0" w:color="000000"/>
              <w:right w:val="single" w:sz="4" w:space="0" w:color="000000"/>
            </w:tcBorders>
            <w:shd w:val="clear" w:color="auto" w:fill="DA9694"/>
            <w:vAlign w:val="center"/>
          </w:tcPr>
          <w:p w14:paraId="6C744524" w14:textId="77777777" w:rsidR="00B07FDC" w:rsidRPr="00B07FDC" w:rsidRDefault="00B07FDC" w:rsidP="00331D3F">
            <w:pPr>
              <w:spacing w:line="360" w:lineRule="auto"/>
              <w:rPr>
                <w:b/>
                <w:color w:val="000000" w:themeColor="text1"/>
                <w:sz w:val="22"/>
                <w:szCs w:val="22"/>
                <w:lang w:val="en-GB"/>
              </w:rPr>
            </w:pPr>
            <w:r w:rsidRPr="00B07FDC">
              <w:rPr>
                <w:b/>
                <w:color w:val="000000" w:themeColor="text1"/>
                <w:sz w:val="22"/>
                <w:szCs w:val="22"/>
                <w:lang w:val="en-GB"/>
              </w:rPr>
              <w:t>38%</w:t>
            </w:r>
          </w:p>
        </w:tc>
      </w:tr>
      <w:tr w:rsidR="00B07FDC" w:rsidRPr="00B07FDC" w14:paraId="5F37F03A" w14:textId="77777777" w:rsidTr="00331D3F">
        <w:trPr>
          <w:trHeight w:val="630"/>
          <w:jc w:val="center"/>
        </w:trPr>
        <w:tc>
          <w:tcPr>
            <w:tcW w:w="6274" w:type="dxa"/>
            <w:tcBorders>
              <w:top w:val="nil"/>
              <w:left w:val="single" w:sz="4" w:space="0" w:color="000000"/>
              <w:bottom w:val="single" w:sz="4" w:space="0" w:color="000000"/>
              <w:right w:val="single" w:sz="4" w:space="0" w:color="000000"/>
            </w:tcBorders>
            <w:shd w:val="clear" w:color="auto" w:fill="FFFFFF"/>
            <w:vAlign w:val="center"/>
          </w:tcPr>
          <w:p w14:paraId="242DA36C"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Ethics education led me to change my future track (my work preference, academic orientation, etc.)</w:t>
            </w:r>
          </w:p>
        </w:tc>
        <w:tc>
          <w:tcPr>
            <w:tcW w:w="1060" w:type="dxa"/>
            <w:tcBorders>
              <w:top w:val="nil"/>
              <w:left w:val="nil"/>
              <w:bottom w:val="single" w:sz="4" w:space="0" w:color="000000"/>
              <w:right w:val="single" w:sz="4" w:space="0" w:color="000000"/>
            </w:tcBorders>
            <w:shd w:val="clear" w:color="auto" w:fill="auto"/>
            <w:vAlign w:val="center"/>
          </w:tcPr>
          <w:p w14:paraId="05E32122"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43%</w:t>
            </w:r>
          </w:p>
        </w:tc>
        <w:tc>
          <w:tcPr>
            <w:tcW w:w="960" w:type="dxa"/>
            <w:tcBorders>
              <w:top w:val="nil"/>
              <w:left w:val="nil"/>
              <w:bottom w:val="single" w:sz="4" w:space="0" w:color="000000"/>
              <w:right w:val="single" w:sz="4" w:space="0" w:color="000000"/>
            </w:tcBorders>
            <w:shd w:val="clear" w:color="auto" w:fill="auto"/>
            <w:vAlign w:val="center"/>
          </w:tcPr>
          <w:p w14:paraId="757ABFFC"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32%</w:t>
            </w:r>
          </w:p>
        </w:tc>
        <w:tc>
          <w:tcPr>
            <w:tcW w:w="1204" w:type="dxa"/>
            <w:tcBorders>
              <w:top w:val="nil"/>
              <w:left w:val="nil"/>
              <w:bottom w:val="single" w:sz="4" w:space="0" w:color="000000"/>
              <w:right w:val="single" w:sz="4" w:space="0" w:color="000000"/>
            </w:tcBorders>
            <w:shd w:val="clear" w:color="auto" w:fill="auto"/>
            <w:vAlign w:val="center"/>
          </w:tcPr>
          <w:p w14:paraId="01240DF4" w14:textId="77777777" w:rsidR="00B07FDC" w:rsidRPr="00B07FDC" w:rsidRDefault="00B07FDC" w:rsidP="00331D3F">
            <w:pPr>
              <w:spacing w:line="360" w:lineRule="auto"/>
              <w:rPr>
                <w:color w:val="000000" w:themeColor="text1"/>
                <w:sz w:val="22"/>
                <w:szCs w:val="22"/>
                <w:lang w:val="en-GB"/>
              </w:rPr>
            </w:pPr>
            <w:r w:rsidRPr="00B07FDC">
              <w:rPr>
                <w:color w:val="000000" w:themeColor="text1"/>
                <w:sz w:val="22"/>
                <w:szCs w:val="22"/>
                <w:lang w:val="en-GB"/>
              </w:rPr>
              <w:t>25%</w:t>
            </w:r>
          </w:p>
        </w:tc>
      </w:tr>
    </w:tbl>
    <w:p w14:paraId="0007CFD2" w14:textId="77777777" w:rsidR="00B07FDC" w:rsidRPr="00B07FDC" w:rsidRDefault="00B07FDC" w:rsidP="00B07FDC">
      <w:pPr>
        <w:spacing w:line="360" w:lineRule="auto"/>
        <w:ind w:left="-142" w:right="-188"/>
        <w:jc w:val="center"/>
        <w:rPr>
          <w:i/>
          <w:color w:val="000000" w:themeColor="text1"/>
          <w:sz w:val="22"/>
          <w:szCs w:val="22"/>
          <w:lang w:val="en-GB"/>
        </w:rPr>
      </w:pPr>
      <w:r w:rsidRPr="00B07FDC">
        <w:rPr>
          <w:i/>
          <w:color w:val="000000" w:themeColor="text1"/>
          <w:sz w:val="22"/>
          <w:szCs w:val="22"/>
          <w:lang w:val="en-GB"/>
        </w:rPr>
        <w:t>Table 2.7 - What do you think about the usefulness of ethics education you received at the university?</w:t>
      </w:r>
    </w:p>
    <w:p w14:paraId="46BC55B3" w14:textId="77777777" w:rsidR="00B07FDC" w:rsidRPr="00B07FDC" w:rsidRDefault="00B07FDC" w:rsidP="00B07FDC">
      <w:pPr>
        <w:spacing w:line="360" w:lineRule="auto"/>
        <w:rPr>
          <w:color w:val="000000" w:themeColor="text1"/>
          <w:lang w:val="en-GB"/>
        </w:rPr>
      </w:pPr>
    </w:p>
    <w:p w14:paraId="42308686"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As regards the effectiveness of teaching practices used at ethics training programmes in professional contexts (Figure 2.8), lecture style teaching is found to be the least useful, whereas case studies (from around the world, local context and firm’s own experience), discussion on materials such as videos and movies, and practical methods such as role model, role playing are the top ranked useful teaching practices. Case studies derived from firm’s own experience should particularly be underscored as they were identified as useful by 71% of respondents. This suggests that analysis or discussion of real-life professional cases are considered to be the most impactful training tool owing to their contextual grounding and concrete characteristic, as also pointed out in the first part of this report. </w:t>
      </w:r>
    </w:p>
    <w:p w14:paraId="5AA5A9A1" w14:textId="77777777" w:rsidR="00B07FDC" w:rsidRPr="00B07FDC" w:rsidRDefault="00B07FDC" w:rsidP="00B07FDC">
      <w:pPr>
        <w:spacing w:line="360" w:lineRule="auto"/>
        <w:rPr>
          <w:color w:val="000000" w:themeColor="text1"/>
          <w:lang w:val="en-GB"/>
        </w:rPr>
      </w:pPr>
    </w:p>
    <w:p w14:paraId="2069755C" w14:textId="77777777" w:rsidR="00B07FDC" w:rsidRPr="00B07FDC" w:rsidRDefault="00B07FDC" w:rsidP="00B07FDC">
      <w:pPr>
        <w:spacing w:line="360" w:lineRule="auto"/>
        <w:jc w:val="center"/>
        <w:rPr>
          <w:color w:val="000000" w:themeColor="text1"/>
          <w:lang w:val="en-GB"/>
        </w:rPr>
      </w:pPr>
      <w:r w:rsidRPr="00B07FDC">
        <w:rPr>
          <w:noProof/>
          <w:color w:val="000000" w:themeColor="text1"/>
          <w:lang w:val="en-GB"/>
        </w:rPr>
        <w:lastRenderedPageBreak/>
        <w:drawing>
          <wp:inline distT="0" distB="0" distL="0" distR="0" wp14:anchorId="6A78D518" wp14:editId="4F71C9F4">
            <wp:extent cx="6388100" cy="2762250"/>
            <wp:effectExtent l="0" t="0" r="12700" b="0"/>
            <wp:docPr id="37" name="Chart 37">
              <a:extLst xmlns:a="http://schemas.openxmlformats.org/drawingml/2006/main">
                <a:ext uri="{FF2B5EF4-FFF2-40B4-BE49-F238E27FC236}">
                  <a16:creationId xmlns:a16="http://schemas.microsoft.com/office/drawing/2014/main" id="{FC70BFD0-F023-4CAA-9E24-8772E59E790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08C8052B" w14:textId="77777777" w:rsidR="00B07FDC" w:rsidRPr="00B07FDC" w:rsidRDefault="00B07FDC" w:rsidP="00B07FDC">
      <w:pPr>
        <w:jc w:val="center"/>
        <w:rPr>
          <w:color w:val="000000" w:themeColor="text1"/>
          <w:highlight w:val="yellow"/>
          <w:lang w:val="en-GB"/>
        </w:rPr>
      </w:pPr>
      <w:r w:rsidRPr="00B07FDC">
        <w:rPr>
          <w:i/>
          <w:color w:val="000000" w:themeColor="text1"/>
          <w:sz w:val="22"/>
          <w:szCs w:val="22"/>
          <w:lang w:val="en-GB"/>
        </w:rPr>
        <w:t>Figure 2.8: Regarding the ethics training you received at work, how useful do you think the teaching practices listed below were?</w:t>
      </w:r>
    </w:p>
    <w:p w14:paraId="7C7B05AE" w14:textId="77777777" w:rsidR="00B07FDC" w:rsidRPr="00B07FDC" w:rsidRDefault="00B07FDC" w:rsidP="00B07FDC">
      <w:pPr>
        <w:spacing w:line="360" w:lineRule="auto"/>
        <w:rPr>
          <w:color w:val="000000" w:themeColor="text1"/>
          <w:lang w:val="en-GB"/>
        </w:rPr>
      </w:pPr>
    </w:p>
    <w:p w14:paraId="1695D3DB" w14:textId="77777777" w:rsidR="00B07FDC" w:rsidRPr="00B07FDC" w:rsidRDefault="00B07FDC" w:rsidP="00B07FDC">
      <w:pPr>
        <w:spacing w:line="360" w:lineRule="auto"/>
        <w:jc w:val="both"/>
        <w:rPr>
          <w:color w:val="000000" w:themeColor="text1"/>
          <w:lang w:val="en-GB"/>
        </w:rPr>
      </w:pPr>
      <w:bookmarkStart w:id="33" w:name="_tb8ydo5edl00" w:colFirst="0" w:colLast="0"/>
      <w:bookmarkEnd w:id="33"/>
      <w:r w:rsidRPr="00B07FDC">
        <w:rPr>
          <w:color w:val="000000" w:themeColor="text1"/>
          <w:lang w:val="en-GB"/>
        </w:rPr>
        <w:t>Thus, educational pathways for the non-academic sector should incorporate the following components:</w:t>
      </w:r>
    </w:p>
    <w:p w14:paraId="0CED44EA" w14:textId="77777777" w:rsidR="00B07FDC" w:rsidRPr="00B07FDC" w:rsidRDefault="00B07FDC" w:rsidP="00B07FDC">
      <w:pPr>
        <w:numPr>
          <w:ilvl w:val="0"/>
          <w:numId w:val="5"/>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Regarding content:</w:t>
      </w:r>
    </w:p>
    <w:p w14:paraId="05797C02" w14:textId="77777777" w:rsidR="00B07FDC" w:rsidRPr="00B07FDC" w:rsidRDefault="00B07FDC" w:rsidP="00B07FDC">
      <w:pPr>
        <w:pBdr>
          <w:top w:val="nil"/>
          <w:left w:val="nil"/>
          <w:bottom w:val="nil"/>
          <w:right w:val="nil"/>
          <w:between w:val="nil"/>
        </w:pBdr>
        <w:spacing w:line="360" w:lineRule="auto"/>
        <w:ind w:left="720"/>
        <w:jc w:val="both"/>
        <w:rPr>
          <w:color w:val="000000" w:themeColor="text1"/>
          <w:lang w:val="en-GB"/>
        </w:rPr>
      </w:pPr>
      <w:r w:rsidRPr="00B07FDC">
        <w:rPr>
          <w:color w:val="000000" w:themeColor="text1"/>
          <w:lang w:val="en-GB"/>
        </w:rPr>
        <w:t>Educational pathways would be more effective when they support any theoretical or lecture-style approach with any activities and exercises that involve contextual and empirical elements such as the following:</w:t>
      </w:r>
    </w:p>
    <w:p w14:paraId="209718A5" w14:textId="77777777" w:rsidR="00B07FDC" w:rsidRPr="00B07FDC" w:rsidRDefault="00B07FDC" w:rsidP="00B07FDC">
      <w:pPr>
        <w:numPr>
          <w:ilvl w:val="1"/>
          <w:numId w:val="5"/>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particularly real-life cases but also fictional scenarios that refer to the everyday professional contexts within which ethical dilemmas are embedded</w:t>
      </w:r>
    </w:p>
    <w:p w14:paraId="5F992318" w14:textId="77777777" w:rsidR="00B07FDC" w:rsidRPr="00B07FDC" w:rsidRDefault="00B07FDC" w:rsidP="00B07FDC">
      <w:pPr>
        <w:numPr>
          <w:ilvl w:val="1"/>
          <w:numId w:val="5"/>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 xml:space="preserve">introductory material for relevant ethics guidelines or codes of conduct </w:t>
      </w:r>
    </w:p>
    <w:p w14:paraId="10E42F8E" w14:textId="77777777" w:rsidR="00B07FDC" w:rsidRPr="00B07FDC" w:rsidRDefault="00B07FDC" w:rsidP="00B07FDC">
      <w:pPr>
        <w:numPr>
          <w:ilvl w:val="1"/>
          <w:numId w:val="5"/>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literature on technology policy studies</w:t>
      </w:r>
    </w:p>
    <w:p w14:paraId="1D011A47" w14:textId="77777777" w:rsidR="00B07FDC" w:rsidRPr="00B07FDC" w:rsidRDefault="00B07FDC" w:rsidP="00B07FDC">
      <w:pPr>
        <w:numPr>
          <w:ilvl w:val="0"/>
          <w:numId w:val="5"/>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Regarding method:</w:t>
      </w:r>
    </w:p>
    <w:p w14:paraId="4E59D867" w14:textId="77777777" w:rsidR="00B07FDC" w:rsidRPr="00B07FDC" w:rsidRDefault="00B07FDC" w:rsidP="00B07FDC">
      <w:pPr>
        <w:pBdr>
          <w:top w:val="nil"/>
          <w:left w:val="nil"/>
          <w:bottom w:val="nil"/>
          <w:right w:val="nil"/>
          <w:between w:val="nil"/>
        </w:pBdr>
        <w:spacing w:line="360" w:lineRule="auto"/>
        <w:ind w:left="720"/>
        <w:jc w:val="both"/>
        <w:rPr>
          <w:color w:val="000000" w:themeColor="text1"/>
          <w:lang w:val="en-GB"/>
        </w:rPr>
      </w:pPr>
      <w:r w:rsidRPr="00B07FDC">
        <w:rPr>
          <w:color w:val="000000" w:themeColor="text1"/>
          <w:lang w:val="en-GB"/>
        </w:rPr>
        <w:t>Educational pathways would benefit considerably from teaching practices that require active participation of trainees or help them establish links with professional and contextual elements such as the following:</w:t>
      </w:r>
    </w:p>
    <w:p w14:paraId="67CFD39D" w14:textId="77777777" w:rsidR="00B07FDC" w:rsidRPr="00B07FDC" w:rsidRDefault="00B07FDC" w:rsidP="00B07FDC">
      <w:pPr>
        <w:numPr>
          <w:ilvl w:val="1"/>
          <w:numId w:val="5"/>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discussion and analysis of cases or movies/videos</w:t>
      </w:r>
    </w:p>
    <w:p w14:paraId="2AF612F7" w14:textId="77777777" w:rsidR="00B07FDC" w:rsidRPr="00B07FDC" w:rsidRDefault="00B07FDC" w:rsidP="00B07FDC">
      <w:pPr>
        <w:numPr>
          <w:ilvl w:val="1"/>
          <w:numId w:val="5"/>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innovative learning methods such as role playing and techno-moral scenario writing</w:t>
      </w:r>
    </w:p>
    <w:p w14:paraId="3D425AE8" w14:textId="77777777" w:rsidR="00B07FDC" w:rsidRPr="00B07FDC" w:rsidRDefault="00B07FDC" w:rsidP="00B07FDC">
      <w:pPr>
        <w:numPr>
          <w:ilvl w:val="1"/>
          <w:numId w:val="5"/>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 xml:space="preserve">examination of guidelines and codes </w:t>
      </w:r>
    </w:p>
    <w:p w14:paraId="35A65391" w14:textId="77777777" w:rsidR="00B07FDC" w:rsidRPr="00B07FDC" w:rsidRDefault="00B07FDC" w:rsidP="00B07FDC">
      <w:pPr>
        <w:numPr>
          <w:ilvl w:val="1"/>
          <w:numId w:val="5"/>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applied ethics approaches in general.</w:t>
      </w:r>
    </w:p>
    <w:p w14:paraId="48E0C0FC" w14:textId="77777777" w:rsidR="00B07FDC" w:rsidRPr="00B07FDC" w:rsidRDefault="00B07FDC" w:rsidP="00B07FDC">
      <w:pPr>
        <w:spacing w:line="360" w:lineRule="auto"/>
        <w:ind w:firstLine="709"/>
        <w:jc w:val="both"/>
        <w:rPr>
          <w:color w:val="000000" w:themeColor="text1"/>
          <w:lang w:val="en-GB"/>
        </w:rPr>
      </w:pPr>
      <w:r w:rsidRPr="00B07FDC">
        <w:rPr>
          <w:color w:val="000000" w:themeColor="text1"/>
          <w:lang w:val="en-GB"/>
        </w:rPr>
        <w:lastRenderedPageBreak/>
        <w:t>Last but not least, survey data also show that the most frequently addressed topics in the training programmes in the technology sector are:</w:t>
      </w:r>
    </w:p>
    <w:p w14:paraId="71585F2E" w14:textId="77777777" w:rsidR="00B07FDC" w:rsidRPr="00B07FDC" w:rsidRDefault="00B07FDC" w:rsidP="00B07FDC">
      <w:pPr>
        <w:numPr>
          <w:ilvl w:val="0"/>
          <w:numId w:val="3"/>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Data privacy concerns (48%)</w:t>
      </w:r>
    </w:p>
    <w:p w14:paraId="66486D88" w14:textId="77777777" w:rsidR="00B07FDC" w:rsidRPr="00B07FDC" w:rsidRDefault="00B07FDC" w:rsidP="00B07FDC">
      <w:pPr>
        <w:numPr>
          <w:ilvl w:val="0"/>
          <w:numId w:val="3"/>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Business ethics (35%)</w:t>
      </w:r>
    </w:p>
    <w:p w14:paraId="039EE422" w14:textId="77777777" w:rsidR="00B07FDC" w:rsidRPr="00B07FDC" w:rsidRDefault="00B07FDC" w:rsidP="00B07FDC">
      <w:pPr>
        <w:numPr>
          <w:ilvl w:val="0"/>
          <w:numId w:val="3"/>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Compliance (32%)</w:t>
      </w:r>
    </w:p>
    <w:p w14:paraId="01A2AB25" w14:textId="77777777" w:rsidR="00B07FDC" w:rsidRPr="00B07FDC" w:rsidRDefault="00B07FDC" w:rsidP="00B07FDC">
      <w:pPr>
        <w:numPr>
          <w:ilvl w:val="0"/>
          <w:numId w:val="3"/>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Diversity and inclusion (30%)</w:t>
      </w:r>
    </w:p>
    <w:p w14:paraId="588C6628" w14:textId="77777777" w:rsidR="00B07FDC" w:rsidRPr="00B07FDC" w:rsidRDefault="00B07FDC" w:rsidP="00B07FDC">
      <w:pPr>
        <w:spacing w:line="360" w:lineRule="auto"/>
        <w:jc w:val="both"/>
        <w:rPr>
          <w:color w:val="000000" w:themeColor="text1"/>
          <w:lang w:val="en-GB"/>
        </w:rPr>
      </w:pPr>
    </w:p>
    <w:p w14:paraId="1D3803D2" w14:textId="77777777" w:rsidR="00B07FDC" w:rsidRPr="00B07FDC" w:rsidRDefault="00B07FDC" w:rsidP="00B07FDC">
      <w:pPr>
        <w:spacing w:line="360" w:lineRule="auto"/>
        <w:ind w:firstLine="709"/>
        <w:jc w:val="both"/>
        <w:rPr>
          <w:color w:val="000000" w:themeColor="text1"/>
          <w:lang w:val="en-GB"/>
        </w:rPr>
      </w:pPr>
      <w:r w:rsidRPr="00B07FDC">
        <w:rPr>
          <w:color w:val="000000" w:themeColor="text1"/>
          <w:lang w:val="en-GB"/>
        </w:rPr>
        <w:t xml:space="preserve">It is observed that contemporary topics that resonate with challenges encountered in the technological society, such as AI ethics, socially responsible innovation, digitalization and job displacement, engineering ethics, environmental ethics and the like are absent from most training programmes. </w:t>
      </w:r>
    </w:p>
    <w:p w14:paraId="08F754D4" w14:textId="77777777" w:rsidR="00B07FDC" w:rsidRPr="00B07FDC" w:rsidRDefault="00B07FDC" w:rsidP="00B07FDC">
      <w:pPr>
        <w:spacing w:line="360" w:lineRule="auto"/>
        <w:jc w:val="both"/>
        <w:rPr>
          <w:color w:val="000000" w:themeColor="text1"/>
          <w:u w:val="single"/>
          <w:lang w:val="en-GB"/>
        </w:rPr>
      </w:pPr>
    </w:p>
    <w:p w14:paraId="137DEBB6" w14:textId="354193E6" w:rsidR="00B07FDC" w:rsidRPr="00B07FDC" w:rsidRDefault="00B07FDC" w:rsidP="00B07FDC">
      <w:pPr>
        <w:pStyle w:val="Heading2"/>
        <w:spacing w:after="240"/>
        <w:rPr>
          <w:rFonts w:ascii="Times New Roman" w:hAnsi="Times New Roman" w:cs="Times New Roman"/>
          <w:b/>
          <w:color w:val="000000" w:themeColor="text1"/>
          <w:lang w:val="en-GB"/>
        </w:rPr>
      </w:pPr>
      <w:bookmarkStart w:id="34" w:name="_Toc204077671"/>
      <w:r w:rsidRPr="00B07FDC">
        <w:rPr>
          <w:rFonts w:ascii="Times New Roman" w:hAnsi="Times New Roman" w:cs="Times New Roman"/>
          <w:b/>
          <w:color w:val="000000" w:themeColor="text1"/>
          <w:lang w:val="en-GB"/>
        </w:rPr>
        <w:t xml:space="preserve">4. Ethics </w:t>
      </w:r>
      <w:r w:rsidR="00F9625A">
        <w:rPr>
          <w:rFonts w:ascii="Times New Roman" w:hAnsi="Times New Roman" w:cs="Times New Roman"/>
          <w:b/>
          <w:color w:val="000000" w:themeColor="text1"/>
          <w:lang w:val="en-GB"/>
        </w:rPr>
        <w:t>t</w:t>
      </w:r>
      <w:r w:rsidRPr="00B07FDC">
        <w:rPr>
          <w:rFonts w:ascii="Times New Roman" w:hAnsi="Times New Roman" w:cs="Times New Roman"/>
          <w:b/>
          <w:color w:val="000000" w:themeColor="text1"/>
          <w:lang w:val="en-GB"/>
        </w:rPr>
        <w:t xml:space="preserve">raining </w:t>
      </w:r>
      <w:r w:rsidR="00F9625A">
        <w:rPr>
          <w:rFonts w:ascii="Times New Roman" w:hAnsi="Times New Roman" w:cs="Times New Roman"/>
          <w:b/>
          <w:color w:val="000000" w:themeColor="text1"/>
          <w:lang w:val="en-GB"/>
        </w:rPr>
        <w:t>n</w:t>
      </w:r>
      <w:r w:rsidRPr="00B07FDC">
        <w:rPr>
          <w:rFonts w:ascii="Times New Roman" w:hAnsi="Times New Roman" w:cs="Times New Roman"/>
          <w:b/>
          <w:color w:val="000000" w:themeColor="text1"/>
          <w:lang w:val="en-GB"/>
        </w:rPr>
        <w:t xml:space="preserve">eeds in the </w:t>
      </w:r>
      <w:r w:rsidR="00F9625A">
        <w:rPr>
          <w:rFonts w:ascii="Times New Roman" w:hAnsi="Times New Roman" w:cs="Times New Roman"/>
          <w:b/>
          <w:color w:val="000000" w:themeColor="text1"/>
          <w:lang w:val="en-GB"/>
        </w:rPr>
        <w:t>t</w:t>
      </w:r>
      <w:r w:rsidRPr="00B07FDC">
        <w:rPr>
          <w:rFonts w:ascii="Times New Roman" w:hAnsi="Times New Roman" w:cs="Times New Roman"/>
          <w:b/>
          <w:color w:val="000000" w:themeColor="text1"/>
          <w:lang w:val="en-GB"/>
        </w:rPr>
        <w:t xml:space="preserve">echnology </w:t>
      </w:r>
      <w:r w:rsidR="00F9625A">
        <w:rPr>
          <w:rFonts w:ascii="Times New Roman" w:hAnsi="Times New Roman" w:cs="Times New Roman"/>
          <w:b/>
          <w:color w:val="000000" w:themeColor="text1"/>
          <w:lang w:val="en-GB"/>
        </w:rPr>
        <w:t>s</w:t>
      </w:r>
      <w:r w:rsidRPr="00B07FDC">
        <w:rPr>
          <w:rFonts w:ascii="Times New Roman" w:hAnsi="Times New Roman" w:cs="Times New Roman"/>
          <w:b/>
          <w:color w:val="000000" w:themeColor="text1"/>
          <w:lang w:val="en-GB"/>
        </w:rPr>
        <w:t>ector</w:t>
      </w:r>
      <w:bookmarkEnd w:id="34"/>
      <w:r w:rsidRPr="00B07FDC">
        <w:rPr>
          <w:rFonts w:ascii="Times New Roman" w:hAnsi="Times New Roman" w:cs="Times New Roman"/>
          <w:b/>
          <w:color w:val="000000" w:themeColor="text1"/>
          <w:lang w:val="en-GB"/>
        </w:rPr>
        <w:t xml:space="preserve"> </w:t>
      </w:r>
    </w:p>
    <w:p w14:paraId="60C85C6A"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Respondents generally think that ethics education does have an impact on people. The percentage of respondents who disagreed with the statement that “people cannot be educated to behave ethically at work; ethical awareness is personal and difficult to learn” is 52%, whereas the percentage of those who agreed is 26% (Table 2.6). On another note, it should be noted that only 19% consider that their colleagues are well or moderately equipped with ethical knowledge (Figure 2.9). Thus, it is not surprising to see that 85% of the respondents think that ethics training is needed or very much needed in the technology sector (Figure 2.10). </w:t>
      </w:r>
    </w:p>
    <w:p w14:paraId="018E2A4D" w14:textId="6E6C373C" w:rsidR="00B07FDC" w:rsidRPr="00B07FDC" w:rsidRDefault="008D00A4" w:rsidP="008D00A4">
      <w:pPr>
        <w:spacing w:line="360" w:lineRule="auto"/>
        <w:jc w:val="center"/>
        <w:rPr>
          <w:color w:val="000000" w:themeColor="text1"/>
          <w:lang w:val="en-GB"/>
        </w:rPr>
      </w:pPr>
      <w:r w:rsidRPr="00B07FDC">
        <w:rPr>
          <w:noProof/>
          <w:color w:val="000000" w:themeColor="text1"/>
          <w:lang w:val="en-GB"/>
        </w:rPr>
        <w:drawing>
          <wp:inline distT="0" distB="0" distL="0" distR="0" wp14:anchorId="488FFC72" wp14:editId="56D480CC">
            <wp:extent cx="4378960" cy="2247900"/>
            <wp:effectExtent l="0" t="0" r="2540" b="0"/>
            <wp:docPr id="38" name="Chart 38">
              <a:extLst xmlns:a="http://schemas.openxmlformats.org/drawingml/2006/main">
                <a:ext uri="{FF2B5EF4-FFF2-40B4-BE49-F238E27FC236}">
                  <a16:creationId xmlns:a16="http://schemas.microsoft.com/office/drawing/2014/main" id="{76E74D54-A969-4F2E-8FF2-77685572F34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0CC9B0EA" w14:textId="77777777" w:rsidR="00B07FDC" w:rsidRPr="00B07FDC" w:rsidRDefault="00B07FDC" w:rsidP="008D00A4">
      <w:pPr>
        <w:jc w:val="center"/>
        <w:rPr>
          <w:color w:val="000000" w:themeColor="text1"/>
          <w:lang w:val="en-GB"/>
        </w:rPr>
      </w:pPr>
      <w:r w:rsidRPr="00B07FDC">
        <w:rPr>
          <w:i/>
          <w:color w:val="000000" w:themeColor="text1"/>
          <w:sz w:val="22"/>
          <w:szCs w:val="22"/>
          <w:lang w:val="en-GB"/>
        </w:rPr>
        <w:t>Figure 2.9: To what extent do you think that colleagues working in your sector/field are equipped with ethical knowledge?</w:t>
      </w:r>
    </w:p>
    <w:p w14:paraId="3094BE13" w14:textId="77777777" w:rsidR="00B07FDC" w:rsidRPr="00B07FDC" w:rsidRDefault="00B07FDC" w:rsidP="008D00A4">
      <w:pPr>
        <w:jc w:val="center"/>
        <w:rPr>
          <w:color w:val="000000" w:themeColor="text1"/>
          <w:lang w:val="en-GB"/>
        </w:rPr>
      </w:pPr>
      <w:r w:rsidRPr="00B07FDC">
        <w:rPr>
          <w:noProof/>
          <w:color w:val="000000" w:themeColor="text1"/>
          <w:lang w:val="en-GB"/>
        </w:rPr>
        <w:lastRenderedPageBreak/>
        <w:drawing>
          <wp:inline distT="0" distB="0" distL="0" distR="0" wp14:anchorId="05219D82" wp14:editId="563B46F3">
            <wp:extent cx="5204460" cy="2425700"/>
            <wp:effectExtent l="0" t="0" r="15240" b="12700"/>
            <wp:docPr id="39" name="Grafik 1">
              <a:extLst xmlns:a="http://schemas.openxmlformats.org/drawingml/2006/main">
                <a:ext uri="{FF2B5EF4-FFF2-40B4-BE49-F238E27FC236}">
                  <a16:creationId xmlns:a16="http://schemas.microsoft.com/office/drawing/2014/main" id="{64549EFD-3F1A-45F6-A679-0A71F5C4998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554CBA2A" w14:textId="77777777" w:rsidR="00B07FDC" w:rsidRPr="00B07FDC" w:rsidRDefault="00B07FDC" w:rsidP="008D00A4">
      <w:pPr>
        <w:ind w:left="709" w:right="713"/>
        <w:jc w:val="center"/>
        <w:rPr>
          <w:i/>
          <w:color w:val="000000" w:themeColor="text1"/>
          <w:sz w:val="22"/>
          <w:szCs w:val="22"/>
          <w:lang w:val="en-GB"/>
        </w:rPr>
      </w:pPr>
      <w:r w:rsidRPr="00B07FDC">
        <w:rPr>
          <w:i/>
          <w:color w:val="000000" w:themeColor="text1"/>
          <w:sz w:val="22"/>
          <w:szCs w:val="22"/>
          <w:lang w:val="en-GB"/>
        </w:rPr>
        <w:t>Figure 2.10: How much do you think ethics training is needed in your sector/field?</w:t>
      </w:r>
    </w:p>
    <w:p w14:paraId="7B8EC03C" w14:textId="77777777" w:rsidR="00B07FDC" w:rsidRPr="00B07FDC" w:rsidRDefault="00B07FDC" w:rsidP="00B07FDC">
      <w:pPr>
        <w:spacing w:line="360" w:lineRule="auto"/>
        <w:rPr>
          <w:color w:val="000000" w:themeColor="text1"/>
          <w:lang w:val="en-GB"/>
        </w:rPr>
      </w:pPr>
    </w:p>
    <w:p w14:paraId="2E71BBFA" w14:textId="3B1DBEA1" w:rsidR="00B07FDC" w:rsidRDefault="00B07FDC" w:rsidP="00B07FDC">
      <w:pPr>
        <w:spacing w:line="360" w:lineRule="auto"/>
        <w:jc w:val="both"/>
        <w:rPr>
          <w:color w:val="000000" w:themeColor="text1"/>
          <w:lang w:val="en-GB"/>
        </w:rPr>
      </w:pPr>
      <w:r w:rsidRPr="00B07FDC">
        <w:rPr>
          <w:color w:val="000000" w:themeColor="text1"/>
          <w:lang w:val="en-GB"/>
        </w:rPr>
        <w:t>The survey featured questions about the frequency, duration and format that would be ideal for ethics training. Regarding frequency, respondents favoured two options: once a year or less frequently than once a year (Figure 2.11). As regards the time they would be willing to spend for ethics training per year as part of their work, responses indicate that a duration of 3 to 6 hours is considered to be ideal (Figure 2.12). Finally, the most favoured training formats were face-to-face in class (30%), hybrid with both online and face-to-face components (25%) and through an online self-learning portal involving customized training material, case studies, self-tests, etc. (24%) (Figure 2.13). Accordingly, if hybrid or fully online educational pathways are to be designed for ethics training in the non-academic sector, they must incorporate flexibly adjustable instructional resources so that pathways can be customized for different target groups and audiences.</w:t>
      </w:r>
    </w:p>
    <w:p w14:paraId="7F2704F8" w14:textId="77777777" w:rsidR="008D00A4" w:rsidRPr="00B07FDC" w:rsidRDefault="008D00A4" w:rsidP="00B07FDC">
      <w:pPr>
        <w:spacing w:line="360" w:lineRule="auto"/>
        <w:jc w:val="both"/>
        <w:rPr>
          <w:color w:val="000000" w:themeColor="text1"/>
          <w:lang w:val="en-GB"/>
        </w:rPr>
      </w:pPr>
    </w:p>
    <w:p w14:paraId="5C453B2A" w14:textId="77777777" w:rsidR="00B07FDC" w:rsidRPr="00B07FDC" w:rsidRDefault="00B07FDC" w:rsidP="008D00A4">
      <w:pPr>
        <w:jc w:val="center"/>
        <w:rPr>
          <w:color w:val="000000" w:themeColor="text1"/>
          <w:lang w:val="en-GB"/>
        </w:rPr>
      </w:pPr>
      <w:r w:rsidRPr="00B07FDC">
        <w:rPr>
          <w:noProof/>
          <w:color w:val="000000" w:themeColor="text1"/>
          <w:lang w:val="en-GB"/>
        </w:rPr>
        <w:drawing>
          <wp:inline distT="0" distB="0" distL="0" distR="0" wp14:anchorId="37C048A6" wp14:editId="626BC394">
            <wp:extent cx="5344160" cy="2266950"/>
            <wp:effectExtent l="0" t="0" r="8890" b="0"/>
            <wp:docPr id="40" name="Chart 40">
              <a:extLst xmlns:a="http://schemas.openxmlformats.org/drawingml/2006/main">
                <a:ext uri="{FF2B5EF4-FFF2-40B4-BE49-F238E27FC236}">
                  <a16:creationId xmlns:a16="http://schemas.microsoft.com/office/drawing/2014/main" id="{FC71EBAD-AF6E-4748-9D50-758870193B4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66FB8FD3" w14:textId="4E07F587" w:rsidR="00B07FDC" w:rsidRDefault="00B07FDC" w:rsidP="008D00A4">
      <w:pPr>
        <w:ind w:left="709" w:right="713"/>
        <w:jc w:val="center"/>
        <w:rPr>
          <w:i/>
          <w:color w:val="000000" w:themeColor="text1"/>
          <w:sz w:val="22"/>
          <w:szCs w:val="22"/>
          <w:lang w:val="en-GB"/>
        </w:rPr>
      </w:pPr>
      <w:r w:rsidRPr="00B07FDC">
        <w:rPr>
          <w:i/>
          <w:color w:val="000000" w:themeColor="text1"/>
          <w:sz w:val="22"/>
          <w:szCs w:val="22"/>
          <w:lang w:val="en-GB"/>
        </w:rPr>
        <w:t>Figure 2.11: How often should ethics training be received?</w:t>
      </w:r>
    </w:p>
    <w:p w14:paraId="5BC97C20" w14:textId="77777777" w:rsidR="00B07FDC" w:rsidRPr="00B07FDC" w:rsidRDefault="00B07FDC" w:rsidP="008D00A4">
      <w:pPr>
        <w:jc w:val="center"/>
        <w:rPr>
          <w:color w:val="000000" w:themeColor="text1"/>
          <w:lang w:val="en-GB"/>
        </w:rPr>
      </w:pPr>
      <w:r w:rsidRPr="00B07FDC">
        <w:rPr>
          <w:noProof/>
          <w:color w:val="000000" w:themeColor="text1"/>
          <w:lang w:val="en-GB"/>
        </w:rPr>
        <w:lastRenderedPageBreak/>
        <w:drawing>
          <wp:inline distT="0" distB="0" distL="0" distR="0" wp14:anchorId="05526DCE" wp14:editId="4FA70DA7">
            <wp:extent cx="5918200" cy="3162300"/>
            <wp:effectExtent l="0" t="0" r="6350" b="0"/>
            <wp:docPr id="41" name="Chart 41">
              <a:extLst xmlns:a="http://schemas.openxmlformats.org/drawingml/2006/main">
                <a:ext uri="{FF2B5EF4-FFF2-40B4-BE49-F238E27FC236}">
                  <a16:creationId xmlns:a16="http://schemas.microsoft.com/office/drawing/2014/main" id="{83E9DCE3-BF45-4EB4-809F-304CE666A9D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5BABB5BC" w14:textId="4F40AD89" w:rsidR="00B07FDC" w:rsidRDefault="00B07FDC" w:rsidP="008D00A4">
      <w:pPr>
        <w:ind w:left="142" w:right="288"/>
        <w:jc w:val="center"/>
        <w:rPr>
          <w:i/>
          <w:color w:val="000000" w:themeColor="text1"/>
          <w:sz w:val="22"/>
          <w:szCs w:val="22"/>
          <w:lang w:val="en-GB"/>
        </w:rPr>
      </w:pPr>
      <w:r w:rsidRPr="00B07FDC">
        <w:rPr>
          <w:i/>
          <w:color w:val="000000" w:themeColor="text1"/>
          <w:sz w:val="22"/>
          <w:szCs w:val="22"/>
          <w:lang w:val="en-GB"/>
        </w:rPr>
        <w:t>Figure 2.12: How much time would you spend for ethics training per year as part of your work?</w:t>
      </w:r>
    </w:p>
    <w:p w14:paraId="7F4E4EB0" w14:textId="18625F19" w:rsidR="008D00A4" w:rsidRDefault="008D00A4" w:rsidP="008D00A4">
      <w:pPr>
        <w:ind w:left="142" w:right="288"/>
        <w:jc w:val="center"/>
        <w:rPr>
          <w:i/>
          <w:color w:val="000000" w:themeColor="text1"/>
          <w:sz w:val="22"/>
          <w:szCs w:val="22"/>
          <w:lang w:val="en-GB"/>
        </w:rPr>
      </w:pPr>
    </w:p>
    <w:p w14:paraId="10E71315" w14:textId="0B84FF42" w:rsidR="008D00A4" w:rsidRDefault="008D00A4" w:rsidP="008D00A4">
      <w:pPr>
        <w:ind w:left="142" w:right="288"/>
        <w:jc w:val="center"/>
        <w:rPr>
          <w:i/>
          <w:color w:val="000000" w:themeColor="text1"/>
          <w:sz w:val="22"/>
          <w:szCs w:val="22"/>
          <w:lang w:val="en-GB"/>
        </w:rPr>
      </w:pPr>
    </w:p>
    <w:p w14:paraId="08413C41" w14:textId="77777777" w:rsidR="00CF17A0" w:rsidRPr="00B07FDC" w:rsidRDefault="00CF17A0" w:rsidP="008D00A4">
      <w:pPr>
        <w:ind w:left="142" w:right="288"/>
        <w:jc w:val="center"/>
        <w:rPr>
          <w:i/>
          <w:color w:val="000000" w:themeColor="text1"/>
          <w:sz w:val="22"/>
          <w:szCs w:val="22"/>
          <w:lang w:val="en-GB"/>
        </w:rPr>
      </w:pPr>
    </w:p>
    <w:p w14:paraId="5A1E5213" w14:textId="77777777" w:rsidR="00B07FDC" w:rsidRPr="00B07FDC" w:rsidRDefault="00B07FDC" w:rsidP="008D00A4">
      <w:pPr>
        <w:jc w:val="center"/>
        <w:rPr>
          <w:color w:val="000000" w:themeColor="text1"/>
          <w:lang w:val="en-GB"/>
        </w:rPr>
      </w:pPr>
      <w:r w:rsidRPr="00B07FDC">
        <w:rPr>
          <w:noProof/>
          <w:color w:val="000000" w:themeColor="text1"/>
          <w:lang w:val="en-GB"/>
        </w:rPr>
        <w:drawing>
          <wp:inline distT="0" distB="0" distL="0" distR="0" wp14:anchorId="4E3F1CEC" wp14:editId="44A7EFBF">
            <wp:extent cx="5943600" cy="3581400"/>
            <wp:effectExtent l="0" t="0" r="0" b="0"/>
            <wp:docPr id="26" name="Grafik 10">
              <a:extLst xmlns:a="http://schemas.openxmlformats.org/drawingml/2006/main">
                <a:ext uri="{FF2B5EF4-FFF2-40B4-BE49-F238E27FC236}">
                  <a16:creationId xmlns:a16="http://schemas.microsoft.com/office/drawing/2014/main" id="{D4015994-001D-4578-B3CB-7AF3B76DBB9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583F867B" w14:textId="77777777" w:rsidR="00B07FDC" w:rsidRPr="00B07FDC" w:rsidRDefault="00B07FDC" w:rsidP="008D00A4">
      <w:pPr>
        <w:ind w:right="-613"/>
        <w:jc w:val="center"/>
        <w:rPr>
          <w:i/>
          <w:color w:val="000000" w:themeColor="text1"/>
          <w:sz w:val="22"/>
          <w:szCs w:val="22"/>
          <w:lang w:val="en-GB"/>
        </w:rPr>
      </w:pPr>
      <w:r w:rsidRPr="00B07FDC">
        <w:rPr>
          <w:i/>
          <w:color w:val="000000" w:themeColor="text1"/>
          <w:sz w:val="22"/>
          <w:szCs w:val="22"/>
          <w:lang w:val="en-GB"/>
        </w:rPr>
        <w:t>Figure 2.13: In which format(s) would you prefer to take ethics training?</w:t>
      </w:r>
    </w:p>
    <w:p w14:paraId="181705E3" w14:textId="77777777" w:rsidR="00B07FDC" w:rsidRPr="00B07FDC" w:rsidRDefault="00B07FDC" w:rsidP="00B07FDC">
      <w:pPr>
        <w:spacing w:line="360" w:lineRule="auto"/>
        <w:ind w:right="-613"/>
        <w:jc w:val="center"/>
        <w:rPr>
          <w:i/>
          <w:color w:val="000000" w:themeColor="text1"/>
          <w:sz w:val="22"/>
          <w:szCs w:val="22"/>
          <w:lang w:val="en-GB"/>
        </w:rPr>
      </w:pPr>
    </w:p>
    <w:p w14:paraId="30590354" w14:textId="77777777" w:rsidR="00CF17A0" w:rsidRDefault="00CF17A0">
      <w:pPr>
        <w:spacing w:after="160" w:line="259" w:lineRule="auto"/>
        <w:rPr>
          <w:rFonts w:eastAsiaTheme="majorEastAsia"/>
          <w:b/>
          <w:color w:val="000000" w:themeColor="text1"/>
          <w:sz w:val="26"/>
          <w:szCs w:val="26"/>
          <w:lang w:val="en-GB"/>
        </w:rPr>
      </w:pPr>
      <w:r>
        <w:rPr>
          <w:b/>
          <w:color w:val="000000" w:themeColor="text1"/>
          <w:lang w:val="en-GB"/>
        </w:rPr>
        <w:br w:type="page"/>
      </w:r>
    </w:p>
    <w:p w14:paraId="464989D7" w14:textId="03A881FE" w:rsidR="00B07FDC" w:rsidRPr="00B07FDC" w:rsidRDefault="00B07FDC" w:rsidP="008D00A4">
      <w:pPr>
        <w:pStyle w:val="Heading2"/>
        <w:spacing w:after="240"/>
        <w:rPr>
          <w:rFonts w:ascii="Times New Roman" w:hAnsi="Times New Roman" w:cs="Times New Roman"/>
          <w:b/>
          <w:color w:val="000000" w:themeColor="text1"/>
          <w:lang w:val="en-GB"/>
        </w:rPr>
      </w:pPr>
      <w:bookmarkStart w:id="35" w:name="_Toc204077672"/>
      <w:r w:rsidRPr="00B07FDC">
        <w:rPr>
          <w:rFonts w:ascii="Times New Roman" w:hAnsi="Times New Roman" w:cs="Times New Roman"/>
          <w:b/>
          <w:color w:val="000000" w:themeColor="text1"/>
          <w:lang w:val="en-GB"/>
        </w:rPr>
        <w:lastRenderedPageBreak/>
        <w:t xml:space="preserve">5. Ethics </w:t>
      </w:r>
      <w:r w:rsidR="00F95A82">
        <w:rPr>
          <w:rFonts w:ascii="Times New Roman" w:hAnsi="Times New Roman" w:cs="Times New Roman"/>
          <w:b/>
          <w:color w:val="000000" w:themeColor="text1"/>
          <w:lang w:val="en-GB"/>
        </w:rPr>
        <w:t>t</w:t>
      </w:r>
      <w:r w:rsidRPr="00B07FDC">
        <w:rPr>
          <w:rFonts w:ascii="Times New Roman" w:hAnsi="Times New Roman" w:cs="Times New Roman"/>
          <w:b/>
          <w:color w:val="000000" w:themeColor="text1"/>
          <w:lang w:val="en-GB"/>
        </w:rPr>
        <w:t xml:space="preserve">raining: </w:t>
      </w:r>
      <w:r w:rsidR="00F95A82">
        <w:rPr>
          <w:rFonts w:ascii="Times New Roman" w:hAnsi="Times New Roman" w:cs="Times New Roman"/>
          <w:b/>
          <w:color w:val="000000" w:themeColor="text1"/>
          <w:lang w:val="en-GB"/>
        </w:rPr>
        <w:t>n</w:t>
      </w:r>
      <w:r w:rsidRPr="00B07FDC">
        <w:rPr>
          <w:rFonts w:ascii="Times New Roman" w:hAnsi="Times New Roman" w:cs="Times New Roman"/>
          <w:b/>
          <w:color w:val="000000" w:themeColor="text1"/>
          <w:lang w:val="en-GB"/>
        </w:rPr>
        <w:t xml:space="preserve">ecessary </w:t>
      </w:r>
      <w:r w:rsidR="00F95A82">
        <w:rPr>
          <w:rFonts w:ascii="Times New Roman" w:hAnsi="Times New Roman" w:cs="Times New Roman"/>
          <w:b/>
          <w:color w:val="000000" w:themeColor="text1"/>
          <w:lang w:val="en-GB"/>
        </w:rPr>
        <w:t>t</w:t>
      </w:r>
      <w:r w:rsidRPr="00B07FDC">
        <w:rPr>
          <w:rFonts w:ascii="Times New Roman" w:hAnsi="Times New Roman" w:cs="Times New Roman"/>
          <w:b/>
          <w:color w:val="000000" w:themeColor="text1"/>
          <w:lang w:val="en-GB"/>
        </w:rPr>
        <w:t>opics</w:t>
      </w:r>
      <w:bookmarkEnd w:id="35"/>
    </w:p>
    <w:p w14:paraId="0E39D5AD" w14:textId="77777777" w:rsidR="00B07FDC" w:rsidRPr="00B07FDC" w:rsidRDefault="00B07FDC" w:rsidP="00B07FDC">
      <w:pPr>
        <w:spacing w:line="360" w:lineRule="auto"/>
        <w:jc w:val="both"/>
        <w:rPr>
          <w:color w:val="000000" w:themeColor="text1"/>
          <w:lang w:val="en-GB"/>
        </w:rPr>
      </w:pPr>
      <w:r w:rsidRPr="00B07FDC">
        <w:rPr>
          <w:color w:val="000000" w:themeColor="text1"/>
          <w:lang w:val="en-GB"/>
        </w:rPr>
        <w:t xml:space="preserve">The survey provided twelve topics for selection that fall under three categories: </w:t>
      </w:r>
    </w:p>
    <w:p w14:paraId="35E57515" w14:textId="77777777" w:rsidR="00CF17A0" w:rsidRDefault="00B07FDC" w:rsidP="00CF17A0">
      <w:pPr>
        <w:pBdr>
          <w:top w:val="nil"/>
          <w:left w:val="nil"/>
          <w:bottom w:val="nil"/>
          <w:right w:val="nil"/>
          <w:between w:val="nil"/>
        </w:pBdr>
        <w:spacing w:line="360" w:lineRule="auto"/>
        <w:ind w:left="752"/>
        <w:jc w:val="both"/>
        <w:rPr>
          <w:color w:val="000000" w:themeColor="text1"/>
          <w:lang w:val="en-GB"/>
        </w:rPr>
      </w:pPr>
      <w:r w:rsidRPr="00B07FDC">
        <w:rPr>
          <w:color w:val="000000" w:themeColor="text1"/>
          <w:u w:val="single"/>
          <w:lang w:val="en-GB"/>
        </w:rPr>
        <w:t>Sector-specific topics</w:t>
      </w:r>
      <w:r w:rsidRPr="00B07FDC">
        <w:rPr>
          <w:color w:val="000000" w:themeColor="text1"/>
          <w:lang w:val="en-GB"/>
        </w:rPr>
        <w:t xml:space="preserve">: </w:t>
      </w:r>
    </w:p>
    <w:p w14:paraId="38D82E24" w14:textId="77777777" w:rsidR="00CF17A0" w:rsidRDefault="00B07FDC" w:rsidP="00CF17A0">
      <w:pPr>
        <w:numPr>
          <w:ilvl w:val="1"/>
          <w:numId w:val="8"/>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data privacy concerns</w:t>
      </w:r>
    </w:p>
    <w:p w14:paraId="64991292" w14:textId="77777777" w:rsidR="00CF17A0" w:rsidRDefault="00B07FDC" w:rsidP="00CF17A0">
      <w:pPr>
        <w:numPr>
          <w:ilvl w:val="1"/>
          <w:numId w:val="8"/>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ethical use of AI</w:t>
      </w:r>
    </w:p>
    <w:p w14:paraId="32AE0C70" w14:textId="77777777" w:rsidR="00CF17A0" w:rsidRDefault="00B07FDC" w:rsidP="00CF17A0">
      <w:pPr>
        <w:numPr>
          <w:ilvl w:val="1"/>
          <w:numId w:val="8"/>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digitalisation and job displacement</w:t>
      </w:r>
    </w:p>
    <w:p w14:paraId="5DEA2042" w14:textId="77777777" w:rsidR="00CF17A0" w:rsidRDefault="00B07FDC" w:rsidP="00CF17A0">
      <w:pPr>
        <w:numPr>
          <w:ilvl w:val="1"/>
          <w:numId w:val="8"/>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social media ethics</w:t>
      </w:r>
    </w:p>
    <w:p w14:paraId="4079A00C" w14:textId="77777777" w:rsidR="00CF17A0" w:rsidRDefault="00B07FDC" w:rsidP="00CF17A0">
      <w:pPr>
        <w:numPr>
          <w:ilvl w:val="1"/>
          <w:numId w:val="8"/>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environmental ethics</w:t>
      </w:r>
    </w:p>
    <w:p w14:paraId="5BC6F5C8" w14:textId="4D25DC1A" w:rsidR="00B07FDC" w:rsidRPr="00B07FDC" w:rsidRDefault="00B07FDC" w:rsidP="00CF17A0">
      <w:pPr>
        <w:numPr>
          <w:ilvl w:val="1"/>
          <w:numId w:val="8"/>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healthcare ethics</w:t>
      </w:r>
    </w:p>
    <w:p w14:paraId="6405E297" w14:textId="77777777" w:rsidR="00CF17A0" w:rsidRDefault="00B07FDC" w:rsidP="00CF17A0">
      <w:pPr>
        <w:pBdr>
          <w:top w:val="nil"/>
          <w:left w:val="nil"/>
          <w:bottom w:val="nil"/>
          <w:right w:val="nil"/>
          <w:between w:val="nil"/>
        </w:pBdr>
        <w:spacing w:line="360" w:lineRule="auto"/>
        <w:ind w:left="752"/>
        <w:jc w:val="both"/>
        <w:rPr>
          <w:color w:val="000000" w:themeColor="text1"/>
          <w:lang w:val="en-GB"/>
        </w:rPr>
      </w:pPr>
      <w:r w:rsidRPr="00B07FDC">
        <w:rPr>
          <w:color w:val="000000" w:themeColor="text1"/>
          <w:u w:val="single"/>
          <w:lang w:val="en-GB"/>
        </w:rPr>
        <w:t>General ethics topics relevant to professional life</w:t>
      </w:r>
      <w:r w:rsidRPr="00B07FDC">
        <w:rPr>
          <w:color w:val="000000" w:themeColor="text1"/>
          <w:lang w:val="en-GB"/>
        </w:rPr>
        <w:t xml:space="preserve">: </w:t>
      </w:r>
    </w:p>
    <w:p w14:paraId="707BEF9E" w14:textId="77777777" w:rsidR="00CF17A0" w:rsidRDefault="00B07FDC" w:rsidP="00CF17A0">
      <w:pPr>
        <w:numPr>
          <w:ilvl w:val="1"/>
          <w:numId w:val="8"/>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business ethics</w:t>
      </w:r>
    </w:p>
    <w:p w14:paraId="400A4F88" w14:textId="77777777" w:rsidR="00CF17A0" w:rsidRDefault="00B07FDC" w:rsidP="00CF17A0">
      <w:pPr>
        <w:numPr>
          <w:ilvl w:val="1"/>
          <w:numId w:val="8"/>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diversity and inclusion</w:t>
      </w:r>
    </w:p>
    <w:p w14:paraId="09A221AF" w14:textId="77777777" w:rsidR="00CF17A0" w:rsidRDefault="00B07FDC" w:rsidP="00CF17A0">
      <w:pPr>
        <w:numPr>
          <w:ilvl w:val="1"/>
          <w:numId w:val="8"/>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corporate social responsibility</w:t>
      </w:r>
    </w:p>
    <w:p w14:paraId="7ACFF2BD" w14:textId="39AF000F" w:rsidR="00B07FDC" w:rsidRPr="00B07FDC" w:rsidRDefault="00B07FDC" w:rsidP="00CF17A0">
      <w:pPr>
        <w:numPr>
          <w:ilvl w:val="1"/>
          <w:numId w:val="8"/>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compliance</w:t>
      </w:r>
    </w:p>
    <w:p w14:paraId="21CA5DBB" w14:textId="77777777" w:rsidR="00CF17A0" w:rsidRDefault="00B07FDC" w:rsidP="00CF17A0">
      <w:pPr>
        <w:pBdr>
          <w:top w:val="nil"/>
          <w:left w:val="nil"/>
          <w:bottom w:val="nil"/>
          <w:right w:val="nil"/>
          <w:between w:val="nil"/>
        </w:pBdr>
        <w:spacing w:line="360" w:lineRule="auto"/>
        <w:ind w:left="752"/>
        <w:jc w:val="both"/>
        <w:rPr>
          <w:color w:val="000000" w:themeColor="text1"/>
          <w:lang w:val="en-GB"/>
        </w:rPr>
      </w:pPr>
      <w:r w:rsidRPr="00B07FDC">
        <w:rPr>
          <w:color w:val="000000" w:themeColor="text1"/>
          <w:u w:val="single"/>
          <w:lang w:val="en-GB"/>
        </w:rPr>
        <w:t>Technology-related general topics</w:t>
      </w:r>
      <w:r w:rsidRPr="00B07FDC">
        <w:rPr>
          <w:color w:val="000000" w:themeColor="text1"/>
          <w:lang w:val="en-GB"/>
        </w:rPr>
        <w:t xml:space="preserve">: </w:t>
      </w:r>
    </w:p>
    <w:p w14:paraId="7A08FC1B" w14:textId="77777777" w:rsidR="00CF17A0" w:rsidRDefault="00B07FDC" w:rsidP="00CF17A0">
      <w:pPr>
        <w:numPr>
          <w:ilvl w:val="1"/>
          <w:numId w:val="8"/>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socially responsible innovation</w:t>
      </w:r>
    </w:p>
    <w:p w14:paraId="16A02AE2" w14:textId="5A75F370" w:rsidR="00B07FDC" w:rsidRPr="00B07FDC" w:rsidRDefault="00B07FDC" w:rsidP="00CF17A0">
      <w:pPr>
        <w:numPr>
          <w:ilvl w:val="1"/>
          <w:numId w:val="8"/>
        </w:numPr>
        <w:pBdr>
          <w:top w:val="nil"/>
          <w:left w:val="nil"/>
          <w:bottom w:val="nil"/>
          <w:right w:val="nil"/>
          <w:between w:val="nil"/>
        </w:pBdr>
        <w:spacing w:line="360" w:lineRule="auto"/>
        <w:jc w:val="both"/>
        <w:rPr>
          <w:color w:val="000000" w:themeColor="text1"/>
          <w:lang w:val="en-GB"/>
        </w:rPr>
      </w:pPr>
      <w:r w:rsidRPr="00B07FDC">
        <w:rPr>
          <w:color w:val="000000" w:themeColor="text1"/>
          <w:lang w:val="en-GB"/>
        </w:rPr>
        <w:t>engineering ethics</w:t>
      </w:r>
    </w:p>
    <w:p w14:paraId="6E2C27E7" w14:textId="77777777" w:rsidR="00CF17A0" w:rsidRDefault="00CF17A0" w:rsidP="00F9625A">
      <w:pPr>
        <w:spacing w:line="360" w:lineRule="auto"/>
        <w:jc w:val="both"/>
        <w:rPr>
          <w:color w:val="000000" w:themeColor="text1"/>
          <w:lang w:val="en-GB"/>
        </w:rPr>
      </w:pPr>
    </w:p>
    <w:p w14:paraId="1999DB13" w14:textId="45BC91A4" w:rsidR="00B07FDC" w:rsidRPr="00B07FDC" w:rsidRDefault="00B07FDC" w:rsidP="00CF17A0">
      <w:pPr>
        <w:spacing w:line="360" w:lineRule="auto"/>
        <w:jc w:val="both"/>
        <w:rPr>
          <w:color w:val="000000" w:themeColor="text1"/>
          <w:lang w:val="en-GB"/>
        </w:rPr>
      </w:pPr>
      <w:r w:rsidRPr="00B07FDC">
        <w:rPr>
          <w:color w:val="000000" w:themeColor="text1"/>
          <w:lang w:val="en-GB"/>
        </w:rPr>
        <w:t xml:space="preserve">In this section survey data concerning the necessary topics and components for ethics training, as provided by respondents, will be examined by the three sectors with which respondents associated themselves and the sectoral distribution is depicted in the graphs that follow. A common pattern was observed across all three sectors: while sector-specific topics were consistently rated as highly necessary, often appearing within the top five selections, respondents also recognized the significance of general ethics topics. Regarding the design of educational pathways for the non-academic sector, this observation aligns with earlier conclusions emphasizing the importance of contextualizing ethics training material, such as the use of case studies and examination of ethics guidelines. Therefore, educational pathways for the non-academic sector should investigate sector-specific ethical issues in relation to the concrete professional contexts into which they are embedded. They should also integrate broader ethical considerations such as business ethics, compliance, diversity and inclusion in order to reinforce contextual relevance and grounding. </w:t>
      </w:r>
    </w:p>
    <w:p w14:paraId="6C254E17" w14:textId="77777777" w:rsidR="00CF17A0" w:rsidRPr="00CF17A0" w:rsidRDefault="00B07FDC" w:rsidP="00B07FDC">
      <w:pPr>
        <w:spacing w:line="360" w:lineRule="auto"/>
        <w:ind w:firstLine="709"/>
        <w:jc w:val="both"/>
        <w:rPr>
          <w:color w:val="000000" w:themeColor="text1"/>
          <w:lang w:val="en-GB"/>
        </w:rPr>
      </w:pPr>
      <w:r w:rsidRPr="00B07FDC">
        <w:rPr>
          <w:color w:val="000000" w:themeColor="text1"/>
          <w:lang w:val="en-GB"/>
        </w:rPr>
        <w:lastRenderedPageBreak/>
        <w:t xml:space="preserve">The top </w:t>
      </w:r>
      <w:r w:rsidRPr="00CF17A0">
        <w:rPr>
          <w:color w:val="000000" w:themeColor="text1"/>
          <w:lang w:val="en-GB"/>
        </w:rPr>
        <w:t xml:space="preserve">five topics considered necessary by the respondents who identified their sector as </w:t>
      </w:r>
      <w:r w:rsidRPr="00CF17A0">
        <w:rPr>
          <w:b/>
          <w:color w:val="000000" w:themeColor="text1"/>
          <w:lang w:val="en-GB"/>
        </w:rPr>
        <w:t>digitalisation</w:t>
      </w:r>
      <w:r w:rsidRPr="00CF17A0">
        <w:rPr>
          <w:color w:val="000000" w:themeColor="text1"/>
          <w:lang w:val="en-GB"/>
        </w:rPr>
        <w:t xml:space="preserve"> feature</w:t>
      </w:r>
      <w:r w:rsidR="00CF17A0" w:rsidRPr="00CF17A0">
        <w:rPr>
          <w:color w:val="000000" w:themeColor="text1"/>
          <w:lang w:val="en-GB"/>
        </w:rPr>
        <w:t>:</w:t>
      </w:r>
    </w:p>
    <w:p w14:paraId="40964D3B" w14:textId="77777777" w:rsidR="00CF17A0" w:rsidRPr="00CF17A0" w:rsidRDefault="00B07FDC" w:rsidP="00CF17A0">
      <w:pPr>
        <w:pStyle w:val="ListParagraph"/>
        <w:numPr>
          <w:ilvl w:val="0"/>
          <w:numId w:val="11"/>
        </w:numPr>
        <w:spacing w:line="360" w:lineRule="auto"/>
        <w:jc w:val="both"/>
        <w:rPr>
          <w:rFonts w:ascii="Times New Roman" w:hAnsi="Times New Roman" w:cs="Times New Roman"/>
          <w:color w:val="000000" w:themeColor="text1"/>
          <w:lang w:val="en-GB"/>
        </w:rPr>
      </w:pPr>
      <w:r w:rsidRPr="00CF17A0">
        <w:rPr>
          <w:rFonts w:ascii="Times New Roman" w:hAnsi="Times New Roman" w:cs="Times New Roman"/>
          <w:color w:val="000000" w:themeColor="text1"/>
          <w:lang w:val="en-GB"/>
        </w:rPr>
        <w:t>two sector-specific topics</w:t>
      </w:r>
      <w:r w:rsidR="00CF17A0" w:rsidRPr="00CF17A0">
        <w:rPr>
          <w:rFonts w:ascii="Times New Roman" w:hAnsi="Times New Roman" w:cs="Times New Roman"/>
          <w:color w:val="000000" w:themeColor="text1"/>
          <w:lang w:val="en-GB"/>
        </w:rPr>
        <w:t>:</w:t>
      </w:r>
      <w:r w:rsidRPr="00CF17A0">
        <w:rPr>
          <w:rFonts w:ascii="Times New Roman" w:hAnsi="Times New Roman" w:cs="Times New Roman"/>
          <w:color w:val="000000" w:themeColor="text1"/>
          <w:lang w:val="en-GB"/>
        </w:rPr>
        <w:t xml:space="preserve"> </w:t>
      </w:r>
      <w:r w:rsidRPr="00CF17A0">
        <w:rPr>
          <w:rFonts w:ascii="Times New Roman" w:hAnsi="Times New Roman" w:cs="Times New Roman"/>
          <w:b/>
          <w:bCs/>
          <w:color w:val="000000" w:themeColor="text1"/>
          <w:lang w:val="en-GB"/>
        </w:rPr>
        <w:t>data privacy concerns</w:t>
      </w:r>
      <w:r w:rsidRPr="00CF17A0">
        <w:rPr>
          <w:rFonts w:ascii="Times New Roman" w:hAnsi="Times New Roman" w:cs="Times New Roman"/>
          <w:color w:val="000000" w:themeColor="text1"/>
          <w:lang w:val="en-GB"/>
        </w:rPr>
        <w:t xml:space="preserve"> and </w:t>
      </w:r>
      <w:r w:rsidRPr="00CF17A0">
        <w:rPr>
          <w:rFonts w:ascii="Times New Roman" w:hAnsi="Times New Roman" w:cs="Times New Roman"/>
          <w:b/>
          <w:bCs/>
          <w:color w:val="000000" w:themeColor="text1"/>
          <w:lang w:val="en-GB"/>
        </w:rPr>
        <w:t>ethical use of AI</w:t>
      </w:r>
      <w:r w:rsidRPr="00CF17A0">
        <w:rPr>
          <w:rFonts w:ascii="Times New Roman" w:hAnsi="Times New Roman" w:cs="Times New Roman"/>
          <w:color w:val="000000" w:themeColor="text1"/>
          <w:lang w:val="en-GB"/>
        </w:rPr>
        <w:t xml:space="preserve">, and </w:t>
      </w:r>
    </w:p>
    <w:p w14:paraId="3FBF2BCB" w14:textId="25B65E44" w:rsidR="00CF17A0" w:rsidRPr="00CF17A0" w:rsidRDefault="00B07FDC" w:rsidP="00CF17A0">
      <w:pPr>
        <w:pStyle w:val="ListParagraph"/>
        <w:numPr>
          <w:ilvl w:val="0"/>
          <w:numId w:val="11"/>
        </w:numPr>
        <w:spacing w:line="360" w:lineRule="auto"/>
        <w:jc w:val="both"/>
        <w:rPr>
          <w:rFonts w:ascii="Times New Roman" w:hAnsi="Times New Roman" w:cs="Times New Roman"/>
          <w:color w:val="000000" w:themeColor="text1"/>
          <w:lang w:val="en-GB"/>
        </w:rPr>
      </w:pPr>
      <w:r w:rsidRPr="00CF17A0">
        <w:rPr>
          <w:rFonts w:ascii="Times New Roman" w:hAnsi="Times New Roman" w:cs="Times New Roman"/>
          <w:color w:val="000000" w:themeColor="text1"/>
          <w:lang w:val="en-GB"/>
        </w:rPr>
        <w:t>three general ethics topics relevant to professional life</w:t>
      </w:r>
      <w:r w:rsidR="00CF17A0">
        <w:rPr>
          <w:rFonts w:ascii="Times New Roman" w:hAnsi="Times New Roman" w:cs="Times New Roman"/>
          <w:color w:val="000000" w:themeColor="text1"/>
          <w:lang w:val="en-GB"/>
        </w:rPr>
        <w:t>:</w:t>
      </w:r>
      <w:r w:rsidRPr="00CF17A0">
        <w:rPr>
          <w:rFonts w:ascii="Times New Roman" w:hAnsi="Times New Roman" w:cs="Times New Roman"/>
          <w:color w:val="000000" w:themeColor="text1"/>
          <w:lang w:val="en-GB"/>
        </w:rPr>
        <w:t xml:space="preserve"> </w:t>
      </w:r>
      <w:r w:rsidRPr="00CF17A0">
        <w:rPr>
          <w:rFonts w:ascii="Times New Roman" w:hAnsi="Times New Roman" w:cs="Times New Roman"/>
          <w:b/>
          <w:bCs/>
          <w:color w:val="000000" w:themeColor="text1"/>
          <w:lang w:val="en-GB"/>
        </w:rPr>
        <w:t>business ethics, diversity and inclusion</w:t>
      </w:r>
      <w:r w:rsidRPr="00CF17A0">
        <w:rPr>
          <w:rFonts w:ascii="Times New Roman" w:hAnsi="Times New Roman" w:cs="Times New Roman"/>
          <w:color w:val="000000" w:themeColor="text1"/>
          <w:lang w:val="en-GB"/>
        </w:rPr>
        <w:t xml:space="preserve">, and </w:t>
      </w:r>
      <w:r w:rsidRPr="00CF17A0">
        <w:rPr>
          <w:rFonts w:ascii="Times New Roman" w:hAnsi="Times New Roman" w:cs="Times New Roman"/>
          <w:b/>
          <w:bCs/>
          <w:color w:val="000000" w:themeColor="text1"/>
          <w:lang w:val="en-GB"/>
        </w:rPr>
        <w:t>corporate social responsibility</w:t>
      </w:r>
      <w:r w:rsidR="00CF17A0">
        <w:rPr>
          <w:rFonts w:ascii="Times New Roman" w:hAnsi="Times New Roman" w:cs="Times New Roman"/>
          <w:color w:val="000000" w:themeColor="text1"/>
          <w:lang w:val="en-GB"/>
        </w:rPr>
        <w:t>.</w:t>
      </w:r>
      <w:r w:rsidRPr="00CF17A0">
        <w:rPr>
          <w:rFonts w:ascii="Times New Roman" w:hAnsi="Times New Roman" w:cs="Times New Roman"/>
          <w:color w:val="000000" w:themeColor="text1"/>
          <w:lang w:val="en-GB"/>
        </w:rPr>
        <w:t xml:space="preserve"> (Figure 2.14).</w:t>
      </w:r>
      <w:r w:rsidR="00CF17A0" w:rsidRPr="00CF17A0">
        <w:rPr>
          <w:rFonts w:ascii="Times New Roman" w:hAnsi="Times New Roman" w:cs="Times New Roman"/>
          <w:color w:val="000000" w:themeColor="text1"/>
          <w:lang w:val="en-GB"/>
        </w:rPr>
        <w:t xml:space="preserve"> </w:t>
      </w:r>
    </w:p>
    <w:p w14:paraId="019DEB53" w14:textId="22597AFD" w:rsidR="00CF17A0" w:rsidRPr="00CF17A0" w:rsidRDefault="00CF17A0" w:rsidP="00CF17A0">
      <w:pPr>
        <w:spacing w:line="360" w:lineRule="auto"/>
        <w:jc w:val="both"/>
        <w:rPr>
          <w:color w:val="000000" w:themeColor="text1"/>
          <w:lang w:val="en-GB"/>
        </w:rPr>
      </w:pPr>
    </w:p>
    <w:p w14:paraId="5DCFF95A" w14:textId="77777777" w:rsidR="00CF17A0" w:rsidRPr="00B07FDC" w:rsidRDefault="00CF17A0" w:rsidP="002A1DA6">
      <w:pPr>
        <w:spacing w:line="360" w:lineRule="auto"/>
        <w:jc w:val="both"/>
        <w:rPr>
          <w:color w:val="000000" w:themeColor="text1"/>
          <w:lang w:val="en-GB"/>
        </w:rPr>
      </w:pPr>
    </w:p>
    <w:p w14:paraId="204551C5" w14:textId="77777777" w:rsidR="00B07FDC" w:rsidRPr="00B07FDC" w:rsidRDefault="00B07FDC" w:rsidP="00B07FDC">
      <w:pPr>
        <w:spacing w:line="360" w:lineRule="auto"/>
        <w:jc w:val="center"/>
        <w:rPr>
          <w:color w:val="000000" w:themeColor="text1"/>
          <w:highlight w:val="yellow"/>
          <w:lang w:val="en-GB"/>
        </w:rPr>
      </w:pPr>
      <w:r w:rsidRPr="00B07FDC">
        <w:rPr>
          <w:noProof/>
          <w:color w:val="000000" w:themeColor="text1"/>
          <w:lang w:val="en-GB"/>
        </w:rPr>
        <w:drawing>
          <wp:inline distT="0" distB="0" distL="0" distR="0" wp14:anchorId="0F2C4E87" wp14:editId="08C06120">
            <wp:extent cx="5956300" cy="3314700"/>
            <wp:effectExtent l="0" t="0" r="6350" b="0"/>
            <wp:docPr id="27" name="Grafik 4">
              <a:extLst xmlns:a="http://schemas.openxmlformats.org/drawingml/2006/main">
                <a:ext uri="{FF2B5EF4-FFF2-40B4-BE49-F238E27FC236}">
                  <a16:creationId xmlns:a16="http://schemas.microsoft.com/office/drawing/2014/main" id="{BC7DCC00-4E26-44E0-868A-44B8CCF119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33CE5089" w14:textId="75C8160D" w:rsidR="00CF17A0" w:rsidRPr="00CF17A0" w:rsidRDefault="00B07FDC" w:rsidP="00F95A82">
      <w:pPr>
        <w:spacing w:line="360" w:lineRule="auto"/>
        <w:ind w:left="-142" w:right="-279"/>
        <w:jc w:val="center"/>
        <w:rPr>
          <w:i/>
          <w:color w:val="000000" w:themeColor="text1"/>
          <w:sz w:val="22"/>
          <w:szCs w:val="22"/>
          <w:lang w:val="en-GB"/>
        </w:rPr>
      </w:pPr>
      <w:r w:rsidRPr="00B07FDC">
        <w:rPr>
          <w:i/>
          <w:color w:val="000000" w:themeColor="text1"/>
          <w:sz w:val="22"/>
          <w:szCs w:val="22"/>
          <w:lang w:val="en-GB"/>
        </w:rPr>
        <w:t>Figure 2.14: Please select the training topic(s) which you think is/are needed in your sector/field of work</w:t>
      </w:r>
    </w:p>
    <w:p w14:paraId="18F2D396" w14:textId="77777777" w:rsidR="002A1DA6" w:rsidRDefault="002A1DA6" w:rsidP="00B07FDC">
      <w:pPr>
        <w:spacing w:line="360" w:lineRule="auto"/>
        <w:jc w:val="both"/>
        <w:rPr>
          <w:color w:val="000000" w:themeColor="text1"/>
          <w:lang w:val="en-GB"/>
        </w:rPr>
      </w:pPr>
    </w:p>
    <w:p w14:paraId="17C00126" w14:textId="70F84F76" w:rsidR="00B07FDC" w:rsidRPr="002A1DA6" w:rsidRDefault="00B07FDC" w:rsidP="00B07FDC">
      <w:pPr>
        <w:spacing w:line="360" w:lineRule="auto"/>
        <w:jc w:val="both"/>
        <w:rPr>
          <w:color w:val="000000" w:themeColor="text1"/>
          <w:lang w:val="en-GB"/>
        </w:rPr>
      </w:pPr>
      <w:r w:rsidRPr="00B07FDC">
        <w:rPr>
          <w:color w:val="000000" w:themeColor="text1"/>
          <w:lang w:val="en-GB"/>
        </w:rPr>
        <w:t xml:space="preserve">Analysing the five most highly rated topics, respondents from the </w:t>
      </w:r>
      <w:r w:rsidRPr="008D00A4">
        <w:rPr>
          <w:b/>
          <w:bCs/>
          <w:color w:val="000000" w:themeColor="text1"/>
          <w:lang w:val="en-GB"/>
        </w:rPr>
        <w:t>biomedicalization</w:t>
      </w:r>
      <w:r w:rsidRPr="00B07FDC">
        <w:rPr>
          <w:color w:val="000000" w:themeColor="text1"/>
          <w:lang w:val="en-GB"/>
        </w:rPr>
        <w:t xml:space="preserve"> sector primarily favoured sector-specific topics, including data privacy concerns and healthcare ethics. Nonetheless, they also acknowledged the i</w:t>
      </w:r>
      <w:r w:rsidRPr="002A1DA6">
        <w:rPr>
          <w:color w:val="000000" w:themeColor="text1"/>
          <w:lang w:val="en-GB"/>
        </w:rPr>
        <w:t>mportance of general ethics topics, such as business ethics and compliance, and social media ethics, which can be classified as a general topic within the context of this sector (Figure 2.15).</w:t>
      </w:r>
    </w:p>
    <w:p w14:paraId="17A62BA2" w14:textId="77777777" w:rsidR="00CF17A0" w:rsidRPr="002A1DA6" w:rsidRDefault="00CF17A0" w:rsidP="00B07FDC">
      <w:pPr>
        <w:spacing w:line="360" w:lineRule="auto"/>
        <w:jc w:val="both"/>
        <w:rPr>
          <w:color w:val="000000" w:themeColor="text1"/>
          <w:lang w:val="en-GB"/>
        </w:rPr>
      </w:pPr>
    </w:p>
    <w:p w14:paraId="510B7849" w14:textId="77777777" w:rsidR="00B07FDC" w:rsidRPr="002A1DA6" w:rsidRDefault="00B07FDC" w:rsidP="00B07FDC">
      <w:pPr>
        <w:spacing w:line="360" w:lineRule="auto"/>
        <w:jc w:val="center"/>
        <w:rPr>
          <w:color w:val="000000" w:themeColor="text1"/>
          <w:lang w:val="en-GB"/>
        </w:rPr>
      </w:pPr>
      <w:r w:rsidRPr="002A1DA6">
        <w:rPr>
          <w:noProof/>
          <w:color w:val="000000" w:themeColor="text1"/>
          <w:lang w:val="en-GB"/>
        </w:rPr>
        <w:lastRenderedPageBreak/>
        <w:drawing>
          <wp:inline distT="0" distB="0" distL="0" distR="0" wp14:anchorId="290FC7E8" wp14:editId="6EB17EB7">
            <wp:extent cx="5816600" cy="2997200"/>
            <wp:effectExtent l="0" t="0" r="12700" b="12700"/>
            <wp:docPr id="28" name="Grafik 5">
              <a:extLst xmlns:a="http://schemas.openxmlformats.org/drawingml/2006/main">
                <a:ext uri="{FF2B5EF4-FFF2-40B4-BE49-F238E27FC236}">
                  <a16:creationId xmlns:a16="http://schemas.microsoft.com/office/drawing/2014/main" id="{9B60A4D7-7EE5-4B1A-9355-D5478716413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4012637C" w14:textId="46EF538B" w:rsidR="00B07FDC" w:rsidRPr="002A1DA6" w:rsidRDefault="00B07FDC" w:rsidP="001B2386">
      <w:pPr>
        <w:spacing w:line="360" w:lineRule="auto"/>
        <w:ind w:left="142" w:right="-138"/>
        <w:jc w:val="center"/>
        <w:rPr>
          <w:i/>
          <w:color w:val="000000" w:themeColor="text1"/>
          <w:sz w:val="22"/>
          <w:szCs w:val="22"/>
          <w:lang w:val="en-GB"/>
        </w:rPr>
      </w:pPr>
      <w:r w:rsidRPr="002A1DA6">
        <w:rPr>
          <w:i/>
          <w:color w:val="000000" w:themeColor="text1"/>
          <w:sz w:val="22"/>
          <w:szCs w:val="22"/>
          <w:lang w:val="en-GB"/>
        </w:rPr>
        <w:t>Figure 2.15: Please select the training topic(s) which you think is/are needed in your sector/field of work</w:t>
      </w:r>
    </w:p>
    <w:p w14:paraId="01D8637A" w14:textId="77777777" w:rsidR="001B2386" w:rsidRDefault="001B2386" w:rsidP="001B2386">
      <w:pPr>
        <w:spacing w:line="360" w:lineRule="auto"/>
        <w:jc w:val="both"/>
        <w:rPr>
          <w:color w:val="000000" w:themeColor="text1"/>
          <w:lang w:val="en-GB"/>
        </w:rPr>
      </w:pPr>
    </w:p>
    <w:p w14:paraId="06ADBA71" w14:textId="341A15C4" w:rsidR="00B07FDC" w:rsidRDefault="00B07FDC" w:rsidP="001B2386">
      <w:pPr>
        <w:spacing w:line="360" w:lineRule="auto"/>
        <w:jc w:val="both"/>
        <w:rPr>
          <w:color w:val="000000" w:themeColor="text1"/>
          <w:lang w:val="en-GB"/>
        </w:rPr>
      </w:pPr>
      <w:r w:rsidRPr="002A1DA6">
        <w:rPr>
          <w:color w:val="000000" w:themeColor="text1"/>
          <w:lang w:val="en-GB"/>
        </w:rPr>
        <w:t xml:space="preserve">Respondents identifying their sector as </w:t>
      </w:r>
      <w:r w:rsidRPr="002A1DA6">
        <w:rPr>
          <w:b/>
          <w:bCs/>
          <w:color w:val="000000" w:themeColor="text1"/>
          <w:lang w:val="en-GB"/>
        </w:rPr>
        <w:t>environmental science and technology</w:t>
      </w:r>
      <w:r w:rsidRPr="002A1DA6">
        <w:rPr>
          <w:color w:val="000000" w:themeColor="text1"/>
          <w:lang w:val="en-GB"/>
        </w:rPr>
        <w:t xml:space="preserve"> also prioritized sector-specific topics including </w:t>
      </w:r>
      <w:r w:rsidRPr="002A1DA6">
        <w:rPr>
          <w:b/>
          <w:bCs/>
          <w:color w:val="000000" w:themeColor="text1"/>
          <w:lang w:val="en-GB"/>
        </w:rPr>
        <w:t>environmental ethics, engineering ethics</w:t>
      </w:r>
      <w:r w:rsidRPr="002A1DA6">
        <w:rPr>
          <w:color w:val="000000" w:themeColor="text1"/>
          <w:lang w:val="en-GB"/>
        </w:rPr>
        <w:t xml:space="preserve"> and </w:t>
      </w:r>
      <w:r w:rsidRPr="002A1DA6">
        <w:rPr>
          <w:b/>
          <w:bCs/>
          <w:color w:val="000000" w:themeColor="text1"/>
          <w:lang w:val="en-GB"/>
        </w:rPr>
        <w:t>data privacy concerns</w:t>
      </w:r>
      <w:r w:rsidRPr="002A1DA6">
        <w:rPr>
          <w:color w:val="000000" w:themeColor="text1"/>
          <w:lang w:val="en-GB"/>
        </w:rPr>
        <w:t>. However, at the same time, they considered general ethics topics such as business ethics and diversity and inclusion, to be necessary (Figure 2.16).</w:t>
      </w:r>
    </w:p>
    <w:p w14:paraId="67C1D47F" w14:textId="77777777" w:rsidR="001B2386" w:rsidRPr="00B07FDC" w:rsidRDefault="001B2386" w:rsidP="001B2386">
      <w:pPr>
        <w:spacing w:line="360" w:lineRule="auto"/>
        <w:jc w:val="both"/>
        <w:rPr>
          <w:color w:val="000000" w:themeColor="text1"/>
          <w:lang w:val="en-GB"/>
        </w:rPr>
      </w:pPr>
    </w:p>
    <w:p w14:paraId="51D63E57" w14:textId="77777777" w:rsidR="00B07FDC" w:rsidRPr="00B07FDC" w:rsidRDefault="00B07FDC" w:rsidP="00B07FDC">
      <w:pPr>
        <w:spacing w:line="360" w:lineRule="auto"/>
        <w:jc w:val="center"/>
        <w:rPr>
          <w:color w:val="000000" w:themeColor="text1"/>
          <w:lang w:val="en-GB"/>
        </w:rPr>
      </w:pPr>
      <w:r w:rsidRPr="00B07FDC">
        <w:rPr>
          <w:noProof/>
          <w:color w:val="000000" w:themeColor="text1"/>
          <w:lang w:val="en-GB"/>
        </w:rPr>
        <w:drawing>
          <wp:inline distT="0" distB="0" distL="0" distR="0" wp14:anchorId="666E3AF8" wp14:editId="36164532">
            <wp:extent cx="5949950" cy="2984500"/>
            <wp:effectExtent l="0" t="0" r="12700" b="6350"/>
            <wp:docPr id="29" name="Grafik 6">
              <a:extLst xmlns:a="http://schemas.openxmlformats.org/drawingml/2006/main">
                <a:ext uri="{FF2B5EF4-FFF2-40B4-BE49-F238E27FC236}">
                  <a16:creationId xmlns:a16="http://schemas.microsoft.com/office/drawing/2014/main" id="{7006A96E-C340-48C8-B9BB-10A2958168F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69DC7E33" w14:textId="6ADC4822" w:rsidR="00933DD0" w:rsidRPr="00B07FDC" w:rsidRDefault="00B07FDC" w:rsidP="00F95A82">
      <w:pPr>
        <w:spacing w:line="360" w:lineRule="auto"/>
        <w:ind w:right="-138"/>
        <w:jc w:val="center"/>
        <w:rPr>
          <w:color w:val="000000" w:themeColor="text1"/>
          <w:lang w:val="en-GB"/>
        </w:rPr>
      </w:pPr>
      <w:r w:rsidRPr="00B07FDC">
        <w:rPr>
          <w:i/>
          <w:color w:val="000000" w:themeColor="text1"/>
          <w:sz w:val="22"/>
          <w:szCs w:val="22"/>
          <w:lang w:val="en-GB"/>
        </w:rPr>
        <w:t>Figure 2.16: Please select the training topic(s) which you think is/are needed in your sector/field of work</w:t>
      </w:r>
    </w:p>
    <w:sectPr w:rsidR="00933DD0" w:rsidRPr="00B07FDC">
      <w:footerReference w:type="default" r:id="rId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BB1535" w14:textId="77777777" w:rsidR="00DA25FC" w:rsidRDefault="00DA25FC" w:rsidP="00B07FDC">
      <w:r>
        <w:separator/>
      </w:r>
    </w:p>
  </w:endnote>
  <w:endnote w:type="continuationSeparator" w:id="0">
    <w:p w14:paraId="7141909B" w14:textId="77777777" w:rsidR="00DA25FC" w:rsidRDefault="00DA25FC" w:rsidP="00B07F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1762037"/>
      <w:docPartObj>
        <w:docPartGallery w:val="Page Numbers (Bottom of Page)"/>
        <w:docPartUnique/>
      </w:docPartObj>
    </w:sdtPr>
    <w:sdtEndPr>
      <w:rPr>
        <w:noProof/>
      </w:rPr>
    </w:sdtEndPr>
    <w:sdtContent>
      <w:p w14:paraId="6A4878BE" w14:textId="1BF9B6FD" w:rsidR="001B2386" w:rsidRDefault="001B238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4B2F1B3" w14:textId="77777777" w:rsidR="001B2386" w:rsidRDefault="001B23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36D0B0" w14:textId="77777777" w:rsidR="00DA25FC" w:rsidRDefault="00DA25FC" w:rsidP="00B07FDC">
      <w:r>
        <w:separator/>
      </w:r>
    </w:p>
  </w:footnote>
  <w:footnote w:type="continuationSeparator" w:id="0">
    <w:p w14:paraId="23D4CB47" w14:textId="77777777" w:rsidR="00DA25FC" w:rsidRDefault="00DA25FC" w:rsidP="00B07FDC">
      <w:r>
        <w:continuationSeparator/>
      </w:r>
    </w:p>
  </w:footnote>
  <w:footnote w:id="1">
    <w:p w14:paraId="0097D08C" w14:textId="77777777" w:rsidR="00B07FDC" w:rsidRDefault="00B07FDC" w:rsidP="00B07FDC">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The findings of the focus group studies and interviews can be found in the “</w:t>
      </w:r>
      <w:hyperlink r:id="rId1">
        <w:r>
          <w:rPr>
            <w:color w:val="0563C1"/>
            <w:sz w:val="20"/>
            <w:szCs w:val="20"/>
            <w:u w:val="single"/>
          </w:rPr>
          <w:t>Compendium of Best Practices and Obstacles in Ethics Education</w:t>
        </w:r>
      </w:hyperlink>
      <w:r>
        <w:rPr>
          <w:color w:val="000000"/>
          <w:sz w:val="20"/>
          <w:szCs w:val="20"/>
        </w:rPr>
        <w:t xml:space="preserve">,” which was published at an earlier phase of </w:t>
      </w:r>
      <w:hyperlink r:id="rId2">
        <w:r>
          <w:rPr>
            <w:color w:val="0563C1"/>
            <w:sz w:val="20"/>
            <w:szCs w:val="20"/>
            <w:u w:val="single"/>
          </w:rPr>
          <w:t>ETHICS4CHALLENGES</w:t>
        </w:r>
      </w:hyperlink>
      <w:r>
        <w:rPr>
          <w:color w:val="000000"/>
          <w:sz w:val="20"/>
          <w:szCs w:val="20"/>
        </w:rPr>
        <w:t xml:space="preserve"> and is the predecessor of the current report.</w:t>
      </w:r>
    </w:p>
  </w:footnote>
  <w:footnote w:id="2">
    <w:p w14:paraId="5B283172" w14:textId="77777777" w:rsidR="00B07FDC" w:rsidRDefault="00B07FDC" w:rsidP="00B07FDC">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Throughout the report the term “education” will be used for referring to academic contexts, whereas “training” will be used to refer to the non-academic sector.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05219"/>
    <w:multiLevelType w:val="multilevel"/>
    <w:tmpl w:val="998E5BA0"/>
    <w:lvl w:ilvl="0">
      <w:start w:val="1"/>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E471AE"/>
    <w:multiLevelType w:val="multilevel"/>
    <w:tmpl w:val="6AB29074"/>
    <w:lvl w:ilvl="0">
      <w:start w:val="5"/>
      <w:numFmt w:val="bullet"/>
      <w:lvlText w:val="-"/>
      <w:lvlJc w:val="left"/>
      <w:pPr>
        <w:ind w:left="752"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C406183"/>
    <w:multiLevelType w:val="multilevel"/>
    <w:tmpl w:val="EA86B254"/>
    <w:lvl w:ilvl="0">
      <w:start w:val="1"/>
      <w:numFmt w:val="decimal"/>
      <w:lvlText w:val="%1."/>
      <w:lvlJc w:val="left"/>
      <w:pPr>
        <w:ind w:left="360" w:hanging="360"/>
      </w:pPr>
      <w:rPr>
        <w:rFonts w:hint="default"/>
        <w:sz w:val="28"/>
        <w:szCs w:val="28"/>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44914CC"/>
    <w:multiLevelType w:val="multilevel"/>
    <w:tmpl w:val="24F40AF6"/>
    <w:lvl w:ilvl="0">
      <w:start w:val="1"/>
      <w:numFmt w:val="bullet"/>
      <w:lvlText w:val="o"/>
      <w:lvlJc w:val="left"/>
      <w:pPr>
        <w:ind w:left="720" w:hanging="360"/>
      </w:pPr>
      <w:rPr>
        <w:rFonts w:ascii="Courier New" w:eastAsia="Courier New" w:hAnsi="Courier New" w:cs="Courier New"/>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35925840"/>
    <w:multiLevelType w:val="multilevel"/>
    <w:tmpl w:val="8C1EDF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96A552C"/>
    <w:multiLevelType w:val="multilevel"/>
    <w:tmpl w:val="6AB29074"/>
    <w:lvl w:ilvl="0">
      <w:start w:val="5"/>
      <w:numFmt w:val="bullet"/>
      <w:lvlText w:val="-"/>
      <w:lvlJc w:val="left"/>
      <w:pPr>
        <w:ind w:left="752"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8D422F7"/>
    <w:multiLevelType w:val="multilevel"/>
    <w:tmpl w:val="273EF49E"/>
    <w:lvl w:ilvl="0">
      <w:start w:val="5"/>
      <w:numFmt w:val="bullet"/>
      <w:lvlText w:val="-"/>
      <w:lvlJc w:val="left"/>
      <w:pPr>
        <w:ind w:left="752"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F936203"/>
    <w:multiLevelType w:val="multilevel"/>
    <w:tmpl w:val="8F80AADA"/>
    <w:lvl w:ilvl="0">
      <w:start w:val="1"/>
      <w:numFmt w:val="decimal"/>
      <w:lvlText w:val="%1."/>
      <w:lvlJc w:val="left"/>
      <w:pPr>
        <w:ind w:left="72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611C4B6C"/>
    <w:multiLevelType w:val="multilevel"/>
    <w:tmpl w:val="6AB29074"/>
    <w:lvl w:ilvl="0">
      <w:start w:val="5"/>
      <w:numFmt w:val="bullet"/>
      <w:lvlText w:val="-"/>
      <w:lvlJc w:val="left"/>
      <w:pPr>
        <w:ind w:left="752"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8B77A5C"/>
    <w:multiLevelType w:val="multilevel"/>
    <w:tmpl w:val="F2568D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BF30EEF"/>
    <w:multiLevelType w:val="multilevel"/>
    <w:tmpl w:val="6AB29074"/>
    <w:lvl w:ilvl="0">
      <w:start w:val="5"/>
      <w:numFmt w:val="bullet"/>
      <w:lvlText w:val="-"/>
      <w:lvlJc w:val="left"/>
      <w:pPr>
        <w:ind w:left="752"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7"/>
  </w:num>
  <w:num w:numId="2">
    <w:abstractNumId w:val="3"/>
  </w:num>
  <w:num w:numId="3">
    <w:abstractNumId w:val="4"/>
  </w:num>
  <w:num w:numId="4">
    <w:abstractNumId w:val="6"/>
  </w:num>
  <w:num w:numId="5">
    <w:abstractNumId w:val="9"/>
  </w:num>
  <w:num w:numId="6">
    <w:abstractNumId w:val="0"/>
  </w:num>
  <w:num w:numId="7">
    <w:abstractNumId w:val="2"/>
  </w:num>
  <w:num w:numId="8">
    <w:abstractNumId w:val="5"/>
  </w:num>
  <w:num w:numId="9">
    <w:abstractNumId w:val="10"/>
  </w:num>
  <w:num w:numId="10">
    <w:abstractNumId w:val="1"/>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FDC"/>
    <w:rsid w:val="000858FF"/>
    <w:rsid w:val="001B2386"/>
    <w:rsid w:val="002A1DA6"/>
    <w:rsid w:val="00353B16"/>
    <w:rsid w:val="008D00A4"/>
    <w:rsid w:val="00933DD0"/>
    <w:rsid w:val="00B07FDC"/>
    <w:rsid w:val="00CC5133"/>
    <w:rsid w:val="00CF17A0"/>
    <w:rsid w:val="00DA25FC"/>
    <w:rsid w:val="00E14D26"/>
    <w:rsid w:val="00F95A82"/>
    <w:rsid w:val="00F962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6EFD9"/>
  <w15:chartTrackingRefBased/>
  <w15:docId w15:val="{B184003A-EDA9-49BF-883A-21C8C3951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FDC"/>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B07FD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07FD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07FDC"/>
    <w:pPr>
      <w:keepNext/>
      <w:keepLines/>
      <w:spacing w:before="40"/>
      <w:outlineLvl w:val="2"/>
    </w:pPr>
    <w:rPr>
      <w:rFonts w:asciiTheme="majorHAnsi" w:eastAsiaTheme="majorEastAsia" w:hAnsiTheme="majorHAnsi" w:cstheme="majorBidi"/>
      <w:color w:val="1F3763" w:themeColor="accent1" w:themeShade="7F"/>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FDC"/>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B07FDC"/>
    <w:pPr>
      <w:ind w:left="720"/>
      <w:contextualSpacing/>
    </w:pPr>
    <w:rPr>
      <w:rFonts w:asciiTheme="minorHAnsi" w:eastAsiaTheme="minorHAnsi" w:hAnsiTheme="minorHAnsi" w:cstheme="minorBidi"/>
      <w:lang w:eastAsia="en-US"/>
    </w:rPr>
  </w:style>
  <w:style w:type="character" w:customStyle="1" w:styleId="Heading1Char">
    <w:name w:val="Heading 1 Char"/>
    <w:basedOn w:val="DefaultParagraphFont"/>
    <w:link w:val="Heading1"/>
    <w:uiPriority w:val="9"/>
    <w:rsid w:val="00B07FDC"/>
    <w:rPr>
      <w:rFonts w:asciiTheme="majorHAnsi" w:eastAsiaTheme="majorEastAsia" w:hAnsiTheme="majorHAnsi" w:cstheme="majorBidi"/>
      <w:color w:val="2F5496" w:themeColor="accent1" w:themeShade="BF"/>
      <w:sz w:val="32"/>
      <w:szCs w:val="32"/>
      <w:lang w:eastAsia="en-GB"/>
    </w:rPr>
  </w:style>
  <w:style w:type="character" w:customStyle="1" w:styleId="Heading2Char">
    <w:name w:val="Heading 2 Char"/>
    <w:basedOn w:val="DefaultParagraphFont"/>
    <w:link w:val="Heading2"/>
    <w:uiPriority w:val="9"/>
    <w:semiHidden/>
    <w:rsid w:val="00B07FDC"/>
    <w:rPr>
      <w:rFonts w:asciiTheme="majorHAnsi" w:eastAsiaTheme="majorEastAsia" w:hAnsiTheme="majorHAnsi" w:cstheme="majorBidi"/>
      <w:color w:val="2F5496" w:themeColor="accent1" w:themeShade="BF"/>
      <w:sz w:val="26"/>
      <w:szCs w:val="26"/>
      <w:lang w:eastAsia="en-GB"/>
    </w:rPr>
  </w:style>
  <w:style w:type="paragraph" w:styleId="Header">
    <w:name w:val="header"/>
    <w:basedOn w:val="Normal"/>
    <w:link w:val="HeaderChar"/>
    <w:uiPriority w:val="99"/>
    <w:unhideWhenUsed/>
    <w:rsid w:val="008D00A4"/>
    <w:pPr>
      <w:tabs>
        <w:tab w:val="center" w:pos="4680"/>
        <w:tab w:val="right" w:pos="9360"/>
      </w:tabs>
    </w:pPr>
  </w:style>
  <w:style w:type="character" w:customStyle="1" w:styleId="HeaderChar">
    <w:name w:val="Header Char"/>
    <w:basedOn w:val="DefaultParagraphFont"/>
    <w:link w:val="Header"/>
    <w:uiPriority w:val="99"/>
    <w:rsid w:val="008D00A4"/>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8D00A4"/>
    <w:pPr>
      <w:tabs>
        <w:tab w:val="center" w:pos="4680"/>
        <w:tab w:val="right" w:pos="9360"/>
      </w:tabs>
    </w:pPr>
  </w:style>
  <w:style w:type="character" w:customStyle="1" w:styleId="FooterChar">
    <w:name w:val="Footer Char"/>
    <w:basedOn w:val="DefaultParagraphFont"/>
    <w:link w:val="Footer"/>
    <w:uiPriority w:val="99"/>
    <w:rsid w:val="008D00A4"/>
    <w:rPr>
      <w:rFonts w:ascii="Times New Roman" w:eastAsia="Times New Roman" w:hAnsi="Times New Roman" w:cs="Times New Roman"/>
      <w:sz w:val="24"/>
      <w:szCs w:val="24"/>
      <w:lang w:eastAsia="en-GB"/>
    </w:rPr>
  </w:style>
  <w:style w:type="paragraph" w:styleId="TOCHeading">
    <w:name w:val="TOC Heading"/>
    <w:basedOn w:val="Heading1"/>
    <w:next w:val="Normal"/>
    <w:uiPriority w:val="39"/>
    <w:unhideWhenUsed/>
    <w:qFormat/>
    <w:rsid w:val="008D00A4"/>
    <w:pPr>
      <w:spacing w:line="259" w:lineRule="auto"/>
      <w:outlineLvl w:val="9"/>
    </w:pPr>
    <w:rPr>
      <w:lang w:eastAsia="en-US"/>
    </w:rPr>
  </w:style>
  <w:style w:type="paragraph" w:styleId="TOC2">
    <w:name w:val="toc 2"/>
    <w:basedOn w:val="Normal"/>
    <w:next w:val="Normal"/>
    <w:autoRedefine/>
    <w:uiPriority w:val="39"/>
    <w:unhideWhenUsed/>
    <w:rsid w:val="008D00A4"/>
    <w:pPr>
      <w:spacing w:after="100"/>
      <w:ind w:left="240"/>
    </w:pPr>
  </w:style>
  <w:style w:type="paragraph" w:styleId="TOC1">
    <w:name w:val="toc 1"/>
    <w:basedOn w:val="Normal"/>
    <w:next w:val="Normal"/>
    <w:autoRedefine/>
    <w:uiPriority w:val="39"/>
    <w:unhideWhenUsed/>
    <w:rsid w:val="008D00A4"/>
    <w:pPr>
      <w:tabs>
        <w:tab w:val="right" w:leader="dot" w:pos="9350"/>
      </w:tabs>
      <w:spacing w:after="100"/>
    </w:pPr>
    <w:rPr>
      <w:b/>
      <w:noProof/>
      <w:lang w:val="en-GB"/>
    </w:rPr>
  </w:style>
  <w:style w:type="character" w:styleId="Hyperlink">
    <w:name w:val="Hyperlink"/>
    <w:basedOn w:val="DefaultParagraphFont"/>
    <w:uiPriority w:val="99"/>
    <w:unhideWhenUsed/>
    <w:rsid w:val="008D00A4"/>
    <w:rPr>
      <w:color w:val="0563C1" w:themeColor="hyperlink"/>
      <w:u w:val="single"/>
    </w:rPr>
  </w:style>
  <w:style w:type="paragraph" w:styleId="TOC3">
    <w:name w:val="toc 3"/>
    <w:basedOn w:val="Normal"/>
    <w:next w:val="Normal"/>
    <w:autoRedefine/>
    <w:uiPriority w:val="39"/>
    <w:unhideWhenUsed/>
    <w:rsid w:val="00F9625A"/>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chart" Target="charts/chart7.xml"/><Relationship Id="rId39" Type="http://schemas.openxmlformats.org/officeDocument/2006/relationships/theme" Target="theme/theme1.xml"/><Relationship Id="rId21" Type="http://schemas.openxmlformats.org/officeDocument/2006/relationships/chart" Target="charts/chart2.xml"/><Relationship Id="rId34" Type="http://schemas.openxmlformats.org/officeDocument/2006/relationships/chart" Target="charts/chart15.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chart" Target="charts/chart6.xml"/><Relationship Id="rId33" Type="http://schemas.openxmlformats.org/officeDocument/2006/relationships/chart" Target="charts/chart14.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chart" Target="charts/chart1.xml"/><Relationship Id="rId29" Type="http://schemas.openxmlformats.org/officeDocument/2006/relationships/chart" Target="charts/chart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chart" Target="charts/chart5.xml"/><Relationship Id="rId32" Type="http://schemas.openxmlformats.org/officeDocument/2006/relationships/chart" Target="charts/chart13.xm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chart" Target="charts/chart4.xml"/><Relationship Id="rId28" Type="http://schemas.openxmlformats.org/officeDocument/2006/relationships/chart" Target="charts/chart9.xml"/><Relationship Id="rId36" Type="http://schemas.openxmlformats.org/officeDocument/2006/relationships/chart" Target="charts/chart17.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chart" Target="charts/chart1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chart" Target="charts/chart3.xml"/><Relationship Id="rId27" Type="http://schemas.openxmlformats.org/officeDocument/2006/relationships/chart" Target="charts/chart8.xml"/><Relationship Id="rId30" Type="http://schemas.openxmlformats.org/officeDocument/2006/relationships/chart" Target="charts/chart11.xml"/><Relationship Id="rId35" Type="http://schemas.openxmlformats.org/officeDocument/2006/relationships/chart" Target="charts/chart16.xml"/><Relationship Id="rId8" Type="http://schemas.openxmlformats.org/officeDocument/2006/relationships/image" Target="media/image1.pn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2" Type="http://schemas.openxmlformats.org/officeDocument/2006/relationships/hyperlink" Target="https://ethics4challenges.eu/compendium-of-best-practices/" TargetMode="External"/><Relationship Id="rId1" Type="http://schemas.openxmlformats.org/officeDocument/2006/relationships/hyperlink" Target="https://ethics4challenges.eu/compendium-of-best-practices/"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semih\Downloads\Copy%20of%20The%20Need%20for%20Ethics%20Training%20in%20the%20Technology%20Sector_28May.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embeddings/oleObject1.bin"/></Relationships>
</file>

<file path=word/charts/_rels/chart4.xml.rels><?xml version="1.0" encoding="UTF-8" standalone="yes"?>
<Relationships xmlns="http://schemas.openxmlformats.org/package/2006/relationships"><Relationship Id="rId3" Type="http://schemas.openxmlformats.org/officeDocument/2006/relationships/oleObject" Target="file:///C:\Users\semih\Downloads\Copy%20of%20The%20Need%20for%20Ethics%20Training%20in%20the%20Technology%20Sector_28May.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embeddings/oleObject2.bin"/></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embeddings/oleObject3.bin"/></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embeddings/oleObject4.bin"/></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oleObject" Target="../embeddings/oleObject5.bin"/></Relationships>
</file>

<file path=word/charts/_rels/chart9.xml.rels><?xml version="1.0" encoding="UTF-8" standalone="yes"?>
<Relationships xmlns="http://schemas.openxmlformats.org/package/2006/relationships"><Relationship Id="rId3" Type="http://schemas.openxmlformats.org/officeDocument/2006/relationships/oleObject" Target="file:///C:\Users\Gulizar\Desktop\gap%20analysis%2021.03\non-academic\survey%20overview%20tablolar.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Gulizar\Desktop\gap%20analysis%2021.03\non-academic\survey%20overview%20tablolar.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semih\AppData\Local\Temp\cb3556ae-28d0-4ed7-bef9-85bc0aaebd7f_Veriler_S19_240606.zip.d7f\The%20Need%20for%20Ethics%20Training%20in%20the%20Technology%20Sector.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12.xml"/><Relationship Id="rId1" Type="http://schemas.microsoft.com/office/2011/relationships/chartStyle" Target="style12.xml"/><Relationship Id="rId4" Type="http://schemas.openxmlformats.org/officeDocument/2006/relationships/oleObject" Target="file:///C:\Users\semih\Downloads\Copy%20of%20The%20Need%20for%20Ethics%20Training%20in%20the%20Technology%20Sector_28May.xlsx" TargetMode="External"/></Relationships>
</file>

<file path=word/charts/_rels/chart13.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13.xml"/><Relationship Id="rId1" Type="http://schemas.microsoft.com/office/2011/relationships/chartStyle" Target="style13.xml"/><Relationship Id="rId4" Type="http://schemas.openxmlformats.org/officeDocument/2006/relationships/oleObject" Target="file:///C:\Users\semih\Downloads\Copy%20of%20The%20Need%20for%20Ethics%20Training%20in%20the%20Technology%20Sector_28May.xlsx" TargetMode="External"/></Relationships>
</file>

<file path=word/charts/_rels/chart14.xml.rels><?xml version="1.0" encoding="UTF-8" standalone="yes"?>
<Relationships xmlns="http://schemas.openxmlformats.org/package/2006/relationships"><Relationship Id="rId3" Type="http://schemas.openxmlformats.org/officeDocument/2006/relationships/oleObject" Target="file:///C:\Users\semih\Downloads\Copy%20of%20The%20Need%20for%20Ethics%20Training%20in%20the%20Technology%20Sector_28May.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file:///D:\z.ESK&#304;%20hepsi\Desktop\gap%20analysis\non-academic\gap%20analysis_%20non-academic.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file:///D:\z.ESK&#304;%20hepsi\Desktop\gap%20analysis\non-academic\gap%20analysis_%20non-academic.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file:///D:\z.ESK&#304;%20hepsi\Desktop\gap%20analysis\non-academic\gap%20analysis_%20non-academic.xlsx" TargetMode="External"/><Relationship Id="rId2" Type="http://schemas.microsoft.com/office/2011/relationships/chartColorStyle" Target="colors17.xml"/><Relationship Id="rId1" Type="http://schemas.microsoft.com/office/2011/relationships/chartStyle" Target="style1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cap="none" spc="20" baseline="0">
                <a:solidFill>
                  <a:schemeClr val="tx1">
                    <a:lumMod val="50000"/>
                    <a:lumOff val="50000"/>
                  </a:schemeClr>
                </a:solidFill>
                <a:latin typeface="+mn-lt"/>
                <a:ea typeface="+mn-ea"/>
                <a:cs typeface="+mn-cs"/>
              </a:defRPr>
            </a:pPr>
            <a:r>
              <a:rPr lang="tr-TR" sz="1200"/>
              <a:t>Percentage of Participants</a:t>
            </a:r>
            <a:endParaRPr lang="en-US" sz="1200"/>
          </a:p>
        </c:rich>
      </c:tx>
      <c:overlay val="0"/>
      <c:spPr>
        <a:noFill/>
        <a:ln>
          <a:noFill/>
        </a:ln>
        <a:effectLst/>
      </c:spPr>
      <c:txPr>
        <a:bodyPr rot="0" spcFirstLastPara="1" vertOverflow="ellipsis" vert="horz" wrap="square" anchor="ctr" anchorCtr="1"/>
        <a:lstStyle/>
        <a:p>
          <a:pPr>
            <a:defRPr sz="1400" b="0" i="0" u="none" strike="noStrike" kern="1200" cap="none" spc="20" baseline="0">
              <a:solidFill>
                <a:schemeClr val="tx1">
                  <a:lumMod val="50000"/>
                  <a:lumOff val="50000"/>
                </a:schemeClr>
              </a:solidFill>
              <a:latin typeface="+mn-lt"/>
              <a:ea typeface="+mn-ea"/>
              <a:cs typeface="+mn-cs"/>
            </a:defRPr>
          </a:pPr>
          <a:endParaRPr lang="en-US"/>
        </a:p>
      </c:txPr>
    </c:title>
    <c:autoTitleDeleted val="0"/>
    <c:plotArea>
      <c:layout/>
      <c:pieChart>
        <c:varyColors val="1"/>
        <c:ser>
          <c:idx val="1"/>
          <c:order val="1"/>
          <c:dPt>
            <c:idx val="0"/>
            <c:bubble3D val="0"/>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extLst>
              <c:ext xmlns:c16="http://schemas.microsoft.com/office/drawing/2014/chart" uri="{C3380CC4-5D6E-409C-BE32-E72D297353CC}">
                <c16:uniqueId val="{00000001-7101-4847-ADF0-AAA69D2DEC34}"/>
              </c:ext>
            </c:extLst>
          </c:dPt>
          <c:dPt>
            <c:idx val="1"/>
            <c:bubble3D val="0"/>
            <c:spPr>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9525" cap="flat" cmpd="sng" algn="ctr">
                <a:solidFill>
                  <a:schemeClr val="accent2">
                    <a:shade val="95000"/>
                  </a:schemeClr>
                </a:solidFill>
                <a:round/>
              </a:ln>
              <a:effectLst/>
            </c:spPr>
            <c:extLst>
              <c:ext xmlns:c16="http://schemas.microsoft.com/office/drawing/2014/chart" uri="{C3380CC4-5D6E-409C-BE32-E72D297353CC}">
                <c16:uniqueId val="{00000003-7101-4847-ADF0-AAA69D2DEC34}"/>
              </c:ext>
            </c:extLst>
          </c:dPt>
          <c:dPt>
            <c:idx val="2"/>
            <c:bubble3D val="0"/>
            <c:spPr>
              <a:gradFill rotWithShape="1">
                <a:gsLst>
                  <a:gs pos="0">
                    <a:schemeClr val="accent3">
                      <a:lumMod val="110000"/>
                      <a:satMod val="105000"/>
                      <a:tint val="67000"/>
                    </a:schemeClr>
                  </a:gs>
                  <a:gs pos="50000">
                    <a:schemeClr val="accent3">
                      <a:lumMod val="105000"/>
                      <a:satMod val="103000"/>
                      <a:tint val="73000"/>
                    </a:schemeClr>
                  </a:gs>
                  <a:gs pos="100000">
                    <a:schemeClr val="accent3">
                      <a:lumMod val="105000"/>
                      <a:satMod val="109000"/>
                      <a:tint val="81000"/>
                    </a:schemeClr>
                  </a:gs>
                </a:gsLst>
                <a:lin ang="5400000" scaled="0"/>
              </a:gradFill>
              <a:ln w="9525" cap="flat" cmpd="sng" algn="ctr">
                <a:solidFill>
                  <a:schemeClr val="accent3">
                    <a:shade val="95000"/>
                  </a:schemeClr>
                </a:solidFill>
                <a:round/>
              </a:ln>
              <a:effectLst/>
            </c:spPr>
            <c:extLst>
              <c:ext xmlns:c16="http://schemas.microsoft.com/office/drawing/2014/chart" uri="{C3380CC4-5D6E-409C-BE32-E72D297353CC}">
                <c16:uniqueId val="{00000005-7101-4847-ADF0-AAA69D2DEC34}"/>
              </c:ext>
            </c:extLst>
          </c:dPt>
          <c:dPt>
            <c:idx val="3"/>
            <c:bubble3D val="0"/>
            <c:spPr>
              <a:gradFill rotWithShape="1">
                <a:gsLst>
                  <a:gs pos="0">
                    <a:schemeClr val="accent4">
                      <a:lumMod val="110000"/>
                      <a:satMod val="105000"/>
                      <a:tint val="67000"/>
                    </a:schemeClr>
                  </a:gs>
                  <a:gs pos="50000">
                    <a:schemeClr val="accent4">
                      <a:lumMod val="105000"/>
                      <a:satMod val="103000"/>
                      <a:tint val="73000"/>
                    </a:schemeClr>
                  </a:gs>
                  <a:gs pos="100000">
                    <a:schemeClr val="accent4">
                      <a:lumMod val="105000"/>
                      <a:satMod val="109000"/>
                      <a:tint val="81000"/>
                    </a:schemeClr>
                  </a:gs>
                </a:gsLst>
                <a:lin ang="5400000" scaled="0"/>
              </a:gradFill>
              <a:ln w="9525" cap="flat" cmpd="sng" algn="ctr">
                <a:solidFill>
                  <a:schemeClr val="accent4">
                    <a:shade val="95000"/>
                  </a:schemeClr>
                </a:solidFill>
                <a:round/>
              </a:ln>
              <a:effectLst/>
            </c:spPr>
            <c:extLst>
              <c:ext xmlns:c16="http://schemas.microsoft.com/office/drawing/2014/chart" uri="{C3380CC4-5D6E-409C-BE32-E72D297353CC}">
                <c16:uniqueId val="{00000007-7101-4847-ADF0-AAA69D2DEC34}"/>
              </c:ext>
            </c:extLst>
          </c:dPt>
          <c:dPt>
            <c:idx val="4"/>
            <c:bubble3D val="0"/>
            <c:spPr>
              <a:gradFill rotWithShape="1">
                <a:gsLst>
                  <a:gs pos="0">
                    <a:schemeClr val="accent5">
                      <a:lumMod val="110000"/>
                      <a:satMod val="105000"/>
                      <a:tint val="67000"/>
                    </a:schemeClr>
                  </a:gs>
                  <a:gs pos="50000">
                    <a:schemeClr val="accent5">
                      <a:lumMod val="105000"/>
                      <a:satMod val="103000"/>
                      <a:tint val="73000"/>
                    </a:schemeClr>
                  </a:gs>
                  <a:gs pos="100000">
                    <a:schemeClr val="accent5">
                      <a:lumMod val="105000"/>
                      <a:satMod val="109000"/>
                      <a:tint val="81000"/>
                    </a:schemeClr>
                  </a:gs>
                </a:gsLst>
                <a:lin ang="5400000" scaled="0"/>
              </a:gradFill>
              <a:ln w="9525" cap="flat" cmpd="sng" algn="ctr">
                <a:solidFill>
                  <a:schemeClr val="accent5">
                    <a:shade val="95000"/>
                  </a:schemeClr>
                </a:solidFill>
                <a:round/>
              </a:ln>
              <a:effectLst/>
            </c:spPr>
            <c:extLst>
              <c:ext xmlns:c16="http://schemas.microsoft.com/office/drawing/2014/chart" uri="{C3380CC4-5D6E-409C-BE32-E72D297353CC}">
                <c16:uniqueId val="{00000009-7101-4847-ADF0-AAA69D2DEC3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65000"/>
                        <a:lumOff val="3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Sheet1!$A$2:$A$6</c:f>
              <c:strCache>
                <c:ptCount val="5"/>
                <c:pt idx="0">
                  <c:v>Türkiye: 63</c:v>
                </c:pt>
                <c:pt idx="1">
                  <c:v>Greece: 40</c:v>
                </c:pt>
                <c:pt idx="2">
                  <c:v>Germany: 15</c:v>
                </c:pt>
                <c:pt idx="3">
                  <c:v>Finland: 8</c:v>
                </c:pt>
                <c:pt idx="4">
                  <c:v>Others: 12</c:v>
                </c:pt>
              </c:strCache>
            </c:strRef>
          </c:cat>
          <c:val>
            <c:numRef>
              <c:f>Sheet1!$C$2:$C$6</c:f>
              <c:numCache>
                <c:formatCode>0%</c:formatCode>
                <c:ptCount val="5"/>
                <c:pt idx="0">
                  <c:v>0.45652173913043476</c:v>
                </c:pt>
                <c:pt idx="1">
                  <c:v>0.28985507246376813</c:v>
                </c:pt>
                <c:pt idx="2">
                  <c:v>0.10869565217391304</c:v>
                </c:pt>
                <c:pt idx="3">
                  <c:v>5.7971014492753624E-2</c:v>
                </c:pt>
                <c:pt idx="4">
                  <c:v>8.6956521739130432E-2</c:v>
                </c:pt>
              </c:numCache>
            </c:numRef>
          </c:val>
          <c:extLst>
            <c:ext xmlns:c16="http://schemas.microsoft.com/office/drawing/2014/chart" uri="{C3380CC4-5D6E-409C-BE32-E72D297353CC}">
              <c16:uniqueId val="{0000000A-7101-4847-ADF0-AAA69D2DEC34}"/>
            </c:ext>
          </c:extLst>
        </c:ser>
        <c:dLbls>
          <c:dLblPos val="bestFit"/>
          <c:showLegendKey val="0"/>
          <c:showVal val="1"/>
          <c:showCatName val="0"/>
          <c:showSerName val="0"/>
          <c:showPercent val="0"/>
          <c:showBubbleSize val="0"/>
          <c:showLeaderLines val="1"/>
        </c:dLbls>
        <c:firstSliceAng val="0"/>
        <c:extLst>
          <c:ext xmlns:c15="http://schemas.microsoft.com/office/drawing/2012/chart" uri="{02D57815-91ED-43cb-92C2-25804820EDAC}">
            <c15:filteredPieSeries>
              <c15:ser>
                <c:idx val="0"/>
                <c:order val="0"/>
                <c:dPt>
                  <c:idx val="0"/>
                  <c:bubble3D val="0"/>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extLst>
                    <c:ext xmlns:c16="http://schemas.microsoft.com/office/drawing/2014/chart" uri="{C3380CC4-5D6E-409C-BE32-E72D297353CC}">
                      <c16:uniqueId val="{0000000C-7101-4847-ADF0-AAA69D2DEC34}"/>
                    </c:ext>
                  </c:extLst>
                </c:dPt>
                <c:dPt>
                  <c:idx val="1"/>
                  <c:bubble3D val="0"/>
                  <c:spPr>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9525" cap="flat" cmpd="sng" algn="ctr">
                      <a:solidFill>
                        <a:schemeClr val="accent2">
                          <a:shade val="95000"/>
                        </a:schemeClr>
                      </a:solidFill>
                      <a:round/>
                    </a:ln>
                    <a:effectLst/>
                  </c:spPr>
                  <c:extLst>
                    <c:ext xmlns:c16="http://schemas.microsoft.com/office/drawing/2014/chart" uri="{C3380CC4-5D6E-409C-BE32-E72D297353CC}">
                      <c16:uniqueId val="{0000000E-7101-4847-ADF0-AAA69D2DEC34}"/>
                    </c:ext>
                  </c:extLst>
                </c:dPt>
                <c:dPt>
                  <c:idx val="2"/>
                  <c:bubble3D val="0"/>
                  <c:spPr>
                    <a:gradFill rotWithShape="1">
                      <a:gsLst>
                        <a:gs pos="0">
                          <a:schemeClr val="accent3">
                            <a:lumMod val="110000"/>
                            <a:satMod val="105000"/>
                            <a:tint val="67000"/>
                          </a:schemeClr>
                        </a:gs>
                        <a:gs pos="50000">
                          <a:schemeClr val="accent3">
                            <a:lumMod val="105000"/>
                            <a:satMod val="103000"/>
                            <a:tint val="73000"/>
                          </a:schemeClr>
                        </a:gs>
                        <a:gs pos="100000">
                          <a:schemeClr val="accent3">
                            <a:lumMod val="105000"/>
                            <a:satMod val="109000"/>
                            <a:tint val="81000"/>
                          </a:schemeClr>
                        </a:gs>
                      </a:gsLst>
                      <a:lin ang="5400000" scaled="0"/>
                    </a:gradFill>
                    <a:ln w="9525" cap="flat" cmpd="sng" algn="ctr">
                      <a:solidFill>
                        <a:schemeClr val="accent3">
                          <a:shade val="95000"/>
                        </a:schemeClr>
                      </a:solidFill>
                      <a:round/>
                    </a:ln>
                    <a:effectLst/>
                  </c:spPr>
                  <c:extLst>
                    <c:ext xmlns:c16="http://schemas.microsoft.com/office/drawing/2014/chart" uri="{C3380CC4-5D6E-409C-BE32-E72D297353CC}">
                      <c16:uniqueId val="{00000010-7101-4847-ADF0-AAA69D2DEC34}"/>
                    </c:ext>
                  </c:extLst>
                </c:dPt>
                <c:dPt>
                  <c:idx val="3"/>
                  <c:bubble3D val="0"/>
                  <c:spPr>
                    <a:gradFill rotWithShape="1">
                      <a:gsLst>
                        <a:gs pos="0">
                          <a:schemeClr val="accent4">
                            <a:lumMod val="110000"/>
                            <a:satMod val="105000"/>
                            <a:tint val="67000"/>
                          </a:schemeClr>
                        </a:gs>
                        <a:gs pos="50000">
                          <a:schemeClr val="accent4">
                            <a:lumMod val="105000"/>
                            <a:satMod val="103000"/>
                            <a:tint val="73000"/>
                          </a:schemeClr>
                        </a:gs>
                        <a:gs pos="100000">
                          <a:schemeClr val="accent4">
                            <a:lumMod val="105000"/>
                            <a:satMod val="109000"/>
                            <a:tint val="81000"/>
                          </a:schemeClr>
                        </a:gs>
                      </a:gsLst>
                      <a:lin ang="5400000" scaled="0"/>
                    </a:gradFill>
                    <a:ln w="9525" cap="flat" cmpd="sng" algn="ctr">
                      <a:solidFill>
                        <a:schemeClr val="accent4">
                          <a:shade val="95000"/>
                        </a:schemeClr>
                      </a:solidFill>
                      <a:round/>
                    </a:ln>
                    <a:effectLst/>
                  </c:spPr>
                  <c:extLst>
                    <c:ext xmlns:c16="http://schemas.microsoft.com/office/drawing/2014/chart" uri="{C3380CC4-5D6E-409C-BE32-E72D297353CC}">
                      <c16:uniqueId val="{00000012-7101-4847-ADF0-AAA69D2DEC34}"/>
                    </c:ext>
                  </c:extLst>
                </c:dPt>
                <c:dPt>
                  <c:idx val="4"/>
                  <c:bubble3D val="0"/>
                  <c:spPr>
                    <a:gradFill rotWithShape="1">
                      <a:gsLst>
                        <a:gs pos="0">
                          <a:schemeClr val="accent5">
                            <a:lumMod val="110000"/>
                            <a:satMod val="105000"/>
                            <a:tint val="67000"/>
                          </a:schemeClr>
                        </a:gs>
                        <a:gs pos="50000">
                          <a:schemeClr val="accent5">
                            <a:lumMod val="105000"/>
                            <a:satMod val="103000"/>
                            <a:tint val="73000"/>
                          </a:schemeClr>
                        </a:gs>
                        <a:gs pos="100000">
                          <a:schemeClr val="accent5">
                            <a:lumMod val="105000"/>
                            <a:satMod val="109000"/>
                            <a:tint val="81000"/>
                          </a:schemeClr>
                        </a:gs>
                      </a:gsLst>
                      <a:lin ang="5400000" scaled="0"/>
                    </a:gradFill>
                    <a:ln w="9525" cap="flat" cmpd="sng" algn="ctr">
                      <a:solidFill>
                        <a:schemeClr val="accent5">
                          <a:shade val="95000"/>
                        </a:schemeClr>
                      </a:solidFill>
                      <a:round/>
                    </a:ln>
                    <a:effectLst/>
                  </c:spPr>
                  <c:extLst>
                    <c:ext xmlns:c16="http://schemas.microsoft.com/office/drawing/2014/chart" uri="{C3380CC4-5D6E-409C-BE32-E72D297353CC}">
                      <c16:uniqueId val="{00000014-7101-4847-ADF0-AAA69D2DEC3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65000"/>
                              <a:lumOff val="3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a:solidFill>
                          <a:schemeClr val="tx1">
                            <a:lumMod val="35000"/>
                            <a:lumOff val="65000"/>
                          </a:schemeClr>
                        </a:solidFill>
                      </a:ln>
                      <a:effectLst/>
                    </c:spPr>
                  </c:leaderLines>
                  <c:extLst>
                    <c:ext uri="{CE6537A1-D6FC-4f65-9D91-7224C49458BB}"/>
                  </c:extLst>
                </c:dLbls>
                <c:cat>
                  <c:strRef>
                    <c:extLst>
                      <c:ext uri="{02D57815-91ED-43cb-92C2-25804820EDAC}">
                        <c15:formulaRef>
                          <c15:sqref>Sheet1!$A$2:$A$6</c15:sqref>
                        </c15:formulaRef>
                      </c:ext>
                    </c:extLst>
                    <c:strCache>
                      <c:ptCount val="5"/>
                      <c:pt idx="0">
                        <c:v>Türkiye: 63</c:v>
                      </c:pt>
                      <c:pt idx="1">
                        <c:v>Greece: 40</c:v>
                      </c:pt>
                      <c:pt idx="2">
                        <c:v>Germany: 15</c:v>
                      </c:pt>
                      <c:pt idx="3">
                        <c:v>Finland: 8</c:v>
                      </c:pt>
                      <c:pt idx="4">
                        <c:v>Others: 12</c:v>
                      </c:pt>
                    </c:strCache>
                  </c:strRef>
                </c:cat>
                <c:val>
                  <c:numRef>
                    <c:extLst>
                      <c:ext uri="{02D57815-91ED-43cb-92C2-25804820EDAC}">
                        <c15:formulaRef>
                          <c15:sqref>Sheet1!$B$2:$B$6</c15:sqref>
                        </c15:formulaRef>
                      </c:ext>
                    </c:extLst>
                    <c:numCache>
                      <c:formatCode>General</c:formatCode>
                      <c:ptCount val="5"/>
                      <c:pt idx="0">
                        <c:v>63</c:v>
                      </c:pt>
                      <c:pt idx="1">
                        <c:v>40</c:v>
                      </c:pt>
                      <c:pt idx="2">
                        <c:v>15</c:v>
                      </c:pt>
                      <c:pt idx="3">
                        <c:v>8</c:v>
                      </c:pt>
                      <c:pt idx="4">
                        <c:v>12</c:v>
                      </c:pt>
                    </c:numCache>
                  </c:numRef>
                </c:val>
                <c:extLst>
                  <c:ext xmlns:c16="http://schemas.microsoft.com/office/drawing/2014/chart" uri="{C3380CC4-5D6E-409C-BE32-E72D297353CC}">
                    <c16:uniqueId val="{00000015-7101-4847-ADF0-AAA69D2DEC34}"/>
                  </c:ext>
                </c:extLst>
              </c15:ser>
            </c15:filteredPieSeries>
          </c:ext>
        </c:extLst>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50000"/>
                  <a:lumOff val="50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a:t>Gender </a:t>
            </a:r>
            <a:r>
              <a:rPr lang="tr-TR" sz="1200"/>
              <a:t>d</a:t>
            </a:r>
            <a:r>
              <a:rPr lang="en-US" sz="1200"/>
              <a:t>istribution </a:t>
            </a:r>
            <a:r>
              <a:rPr lang="tr-TR" sz="1200"/>
              <a:t>in re</a:t>
            </a:r>
            <a:r>
              <a:rPr lang="tr-TR" sz="1200" baseline="0"/>
              <a:t>gions</a:t>
            </a:r>
            <a:endParaRPr lang="en-US" sz="12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percentStacked"/>
        <c:varyColors val="0"/>
        <c:ser>
          <c:idx val="0"/>
          <c:order val="0"/>
          <c:tx>
            <c:strRef>
              <c:f>Sheet2!$C$67</c:f>
              <c:strCache>
                <c:ptCount val="1"/>
                <c:pt idx="0">
                  <c:v>Male </c:v>
                </c:pt>
              </c:strCache>
            </c:strRef>
          </c:tx>
          <c:spPr>
            <a:solidFill>
              <a:schemeClr val="accent1"/>
            </a:solidFill>
            <a:ln>
              <a:noFill/>
            </a:ln>
            <a:effectLst/>
          </c:spPr>
          <c:invertIfNegative val="0"/>
          <c:cat>
            <c:strRef>
              <c:f>Sheet2!$B$68:$B$70</c:f>
              <c:strCache>
                <c:ptCount val="3"/>
                <c:pt idx="0">
                  <c:v>EU</c:v>
                </c:pt>
                <c:pt idx="1">
                  <c:v>Greece</c:v>
                </c:pt>
                <c:pt idx="2">
                  <c:v>Türkiye</c:v>
                </c:pt>
              </c:strCache>
            </c:strRef>
          </c:cat>
          <c:val>
            <c:numRef>
              <c:f>Sheet2!$C$68:$C$70</c:f>
              <c:numCache>
                <c:formatCode>General</c:formatCode>
                <c:ptCount val="3"/>
                <c:pt idx="0">
                  <c:v>24</c:v>
                </c:pt>
                <c:pt idx="1">
                  <c:v>26</c:v>
                </c:pt>
                <c:pt idx="2">
                  <c:v>27</c:v>
                </c:pt>
              </c:numCache>
            </c:numRef>
          </c:val>
          <c:extLst>
            <c:ext xmlns:c16="http://schemas.microsoft.com/office/drawing/2014/chart" uri="{C3380CC4-5D6E-409C-BE32-E72D297353CC}">
              <c16:uniqueId val="{00000000-1284-477D-A025-2E29B749280D}"/>
            </c:ext>
          </c:extLst>
        </c:ser>
        <c:ser>
          <c:idx val="1"/>
          <c:order val="1"/>
          <c:tx>
            <c:strRef>
              <c:f>Sheet2!$D$67</c:f>
              <c:strCache>
                <c:ptCount val="1"/>
                <c:pt idx="0">
                  <c:v>Female</c:v>
                </c:pt>
              </c:strCache>
            </c:strRef>
          </c:tx>
          <c:spPr>
            <a:solidFill>
              <a:schemeClr val="accent2"/>
            </a:solidFill>
            <a:ln>
              <a:noFill/>
            </a:ln>
            <a:effectLst/>
          </c:spPr>
          <c:invertIfNegative val="0"/>
          <c:cat>
            <c:strRef>
              <c:f>Sheet2!$B$68:$B$70</c:f>
              <c:strCache>
                <c:ptCount val="3"/>
                <c:pt idx="0">
                  <c:v>EU</c:v>
                </c:pt>
                <c:pt idx="1">
                  <c:v>Greece</c:v>
                </c:pt>
                <c:pt idx="2">
                  <c:v>Türkiye</c:v>
                </c:pt>
              </c:strCache>
            </c:strRef>
          </c:cat>
          <c:val>
            <c:numRef>
              <c:f>Sheet2!$D$68:$D$70</c:f>
              <c:numCache>
                <c:formatCode>General</c:formatCode>
                <c:ptCount val="3"/>
                <c:pt idx="0">
                  <c:v>7</c:v>
                </c:pt>
                <c:pt idx="1">
                  <c:v>12</c:v>
                </c:pt>
                <c:pt idx="2">
                  <c:v>35</c:v>
                </c:pt>
              </c:numCache>
            </c:numRef>
          </c:val>
          <c:extLst>
            <c:ext xmlns:c16="http://schemas.microsoft.com/office/drawing/2014/chart" uri="{C3380CC4-5D6E-409C-BE32-E72D297353CC}">
              <c16:uniqueId val="{00000001-1284-477D-A025-2E29B749280D}"/>
            </c:ext>
          </c:extLst>
        </c:ser>
        <c:dLbls>
          <c:showLegendKey val="0"/>
          <c:showVal val="0"/>
          <c:showCatName val="0"/>
          <c:showSerName val="0"/>
          <c:showPercent val="0"/>
          <c:showBubbleSize val="0"/>
        </c:dLbls>
        <c:gapWidth val="150"/>
        <c:overlap val="100"/>
        <c:axId val="1786943679"/>
        <c:axId val="291275775"/>
      </c:barChart>
      <c:catAx>
        <c:axId val="178694367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291275775"/>
        <c:crosses val="autoZero"/>
        <c:auto val="1"/>
        <c:lblAlgn val="ctr"/>
        <c:lblOffset val="100"/>
        <c:noMultiLvlLbl val="0"/>
      </c:catAx>
      <c:valAx>
        <c:axId val="291275775"/>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en-US"/>
          </a:p>
        </c:txPr>
        <c:crossAx val="178694367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0" i="0" u="none" strike="noStrike" kern="1200" spc="0" baseline="0">
                <a:solidFill>
                  <a:schemeClr val="tx1">
                    <a:lumMod val="65000"/>
                    <a:lumOff val="35000"/>
                  </a:schemeClr>
                </a:solidFill>
                <a:latin typeface="+mn-lt"/>
                <a:ea typeface="+mn-ea"/>
                <a:cs typeface="+mn-cs"/>
              </a:defRPr>
            </a:pPr>
            <a:r>
              <a:rPr lang="tr-TR" sz="1200"/>
              <a:t>F</a:t>
            </a:r>
            <a:r>
              <a:rPr lang="en-US" sz="1200"/>
              <a:t>ield</a:t>
            </a:r>
            <a:r>
              <a:rPr lang="tr-TR" sz="1200"/>
              <a:t>s</a:t>
            </a:r>
            <a:r>
              <a:rPr lang="en-US" sz="1200"/>
              <a:t> that respondents associate the</a:t>
            </a:r>
            <a:r>
              <a:rPr lang="tr-TR" sz="1200"/>
              <a:t>ir work with</a:t>
            </a:r>
            <a:r>
              <a:rPr lang="tr-TR" sz="1200" b="0" i="0" baseline="0">
                <a:effectLst/>
              </a:rPr>
              <a:t>*</a:t>
            </a:r>
          </a:p>
          <a:p>
            <a:pPr>
              <a:defRPr sz="1600"/>
            </a:pPr>
            <a:r>
              <a:rPr lang="tr-TR" sz="1100" b="0" i="0" baseline="0">
                <a:effectLst/>
              </a:rPr>
              <a:t>*excluding responses with no indication</a:t>
            </a:r>
          </a:p>
          <a:p>
            <a:pPr>
              <a:defRPr sz="1600"/>
            </a:pPr>
            <a:endParaRPr lang="en-US" sz="1600"/>
          </a:p>
        </c:rich>
      </c:tx>
      <c:overlay val="0"/>
      <c:spPr>
        <a:noFill/>
        <a:ln>
          <a:noFill/>
        </a:ln>
        <a:effectLst/>
      </c:spPr>
      <c:txPr>
        <a:bodyPr rot="0" spcFirstLastPara="1" vertOverflow="ellipsis" vert="horz" wrap="square" anchor="ctr" anchorCtr="1"/>
        <a:lstStyle/>
        <a:p>
          <a:pPr>
            <a:defRPr sz="16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Sheet2!$V$61:$V$64</c:f>
              <c:strCache>
                <c:ptCount val="4"/>
                <c:pt idx="0">
                  <c:v>Digitalization</c:v>
                </c:pt>
                <c:pt idx="1">
                  <c:v>Biomedical</c:v>
                </c:pt>
                <c:pt idx="2">
                  <c:v>Environmental</c:v>
                </c:pt>
                <c:pt idx="3">
                  <c:v>Other</c:v>
                </c:pt>
              </c:strCache>
            </c:strRef>
          </c:cat>
          <c:val>
            <c:numRef>
              <c:f>Sheet2!$W$61:$W$64</c:f>
              <c:numCache>
                <c:formatCode>General</c:formatCode>
                <c:ptCount val="4"/>
                <c:pt idx="0">
                  <c:v>76</c:v>
                </c:pt>
                <c:pt idx="1">
                  <c:v>4</c:v>
                </c:pt>
                <c:pt idx="2">
                  <c:v>5</c:v>
                </c:pt>
                <c:pt idx="3">
                  <c:v>33</c:v>
                </c:pt>
              </c:numCache>
            </c:numRef>
          </c:val>
          <c:extLst>
            <c:ext xmlns:c16="http://schemas.microsoft.com/office/drawing/2014/chart" uri="{C3380CC4-5D6E-409C-BE32-E72D297353CC}">
              <c16:uniqueId val="{00000000-C113-4136-B8F8-6F9D487E94E4}"/>
            </c:ext>
          </c:extLst>
        </c:ser>
        <c:dLbls>
          <c:dLblPos val="outEnd"/>
          <c:showLegendKey val="0"/>
          <c:showVal val="1"/>
          <c:showCatName val="0"/>
          <c:showSerName val="0"/>
          <c:showPercent val="0"/>
          <c:showBubbleSize val="0"/>
        </c:dLbls>
        <c:gapWidth val="182"/>
        <c:axId val="969911327"/>
        <c:axId val="969911743"/>
      </c:barChart>
      <c:catAx>
        <c:axId val="96991132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969911743"/>
        <c:crosses val="autoZero"/>
        <c:auto val="1"/>
        <c:lblAlgn val="ctr"/>
        <c:lblOffset val="100"/>
        <c:noMultiLvlLbl val="0"/>
      </c:catAx>
      <c:valAx>
        <c:axId val="969911743"/>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969911327"/>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920" b="0" i="0" u="none" strike="noStrike" kern="1200" spc="0" baseline="0">
                <a:solidFill>
                  <a:schemeClr val="tx1">
                    <a:lumMod val="65000"/>
                    <a:lumOff val="35000"/>
                  </a:schemeClr>
                </a:solidFill>
                <a:latin typeface="+mn-lt"/>
                <a:ea typeface="+mn-ea"/>
                <a:cs typeface="+mn-cs"/>
              </a:defRPr>
            </a:pPr>
            <a:r>
              <a:rPr lang="tr-TR" sz="1200"/>
              <a:t>F</a:t>
            </a:r>
            <a:r>
              <a:rPr lang="en-US" sz="1200"/>
              <a:t>ield</a:t>
            </a:r>
            <a:r>
              <a:rPr lang="tr-TR" sz="1200"/>
              <a:t>s</a:t>
            </a:r>
            <a:r>
              <a:rPr lang="en-US" sz="1200"/>
              <a:t> that respondents associate </a:t>
            </a:r>
            <a:r>
              <a:rPr lang="tr-TR" sz="1200"/>
              <a:t>their work</a:t>
            </a:r>
            <a:r>
              <a:rPr lang="en-US" sz="1200"/>
              <a:t> </a:t>
            </a:r>
            <a:r>
              <a:rPr lang="tr-TR" sz="1200"/>
              <a:t>with*</a:t>
            </a:r>
          </a:p>
          <a:p>
            <a:pPr>
              <a:defRPr/>
            </a:pPr>
            <a:r>
              <a:rPr lang="tr-TR" sz="1100"/>
              <a:t>*excluding responses</a:t>
            </a:r>
            <a:r>
              <a:rPr lang="tr-TR" sz="1100" baseline="0"/>
              <a:t> with no indication</a:t>
            </a:r>
            <a:endParaRPr lang="en-US" sz="1100"/>
          </a:p>
        </c:rich>
      </c:tx>
      <c:overlay val="0"/>
      <c:spPr>
        <a:noFill/>
        <a:ln>
          <a:noFill/>
        </a:ln>
        <a:effectLst/>
      </c:spPr>
      <c:txPr>
        <a:bodyPr rot="0" spcFirstLastPara="1" vertOverflow="ellipsis" vert="horz" wrap="square" anchor="ctr" anchorCtr="1"/>
        <a:lstStyle/>
        <a:p>
          <a:pPr>
            <a:defRPr sz="192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percentStacked"/>
        <c:varyColors val="0"/>
        <c:ser>
          <c:idx val="0"/>
          <c:order val="0"/>
          <c:tx>
            <c:strRef>
              <c:f>Sheet2!$W$67</c:f>
              <c:strCache>
                <c:ptCount val="1"/>
                <c:pt idx="0">
                  <c:v>Digitalization</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Sheet2!$V$68:$V$70</c:f>
              <c:strCache>
                <c:ptCount val="3"/>
                <c:pt idx="0">
                  <c:v>EU</c:v>
                </c:pt>
                <c:pt idx="1">
                  <c:v>Greece</c:v>
                </c:pt>
                <c:pt idx="2">
                  <c:v>Türkiye</c:v>
                </c:pt>
              </c:strCache>
            </c:strRef>
          </c:cat>
          <c:val>
            <c:numRef>
              <c:f>Sheet2!$W$68:$W$70</c:f>
              <c:numCache>
                <c:formatCode>General</c:formatCode>
                <c:ptCount val="3"/>
                <c:pt idx="0">
                  <c:v>27</c:v>
                </c:pt>
                <c:pt idx="1">
                  <c:v>29</c:v>
                </c:pt>
                <c:pt idx="2">
                  <c:v>20</c:v>
                </c:pt>
              </c:numCache>
            </c:numRef>
          </c:val>
          <c:extLst>
            <c:ext xmlns:c16="http://schemas.microsoft.com/office/drawing/2014/chart" uri="{C3380CC4-5D6E-409C-BE32-E72D297353CC}">
              <c16:uniqueId val="{00000000-E766-4266-AD13-C515C22B7E13}"/>
            </c:ext>
          </c:extLst>
        </c:ser>
        <c:ser>
          <c:idx val="1"/>
          <c:order val="1"/>
          <c:tx>
            <c:strRef>
              <c:f>Sheet2!$X$67</c:f>
              <c:strCache>
                <c:ptCount val="1"/>
                <c:pt idx="0">
                  <c:v>Biomedical</c:v>
                </c:pt>
              </c:strCache>
            </c:strRef>
          </c:tx>
          <c:spPr>
            <a:solidFill>
              <a:schemeClr val="accent2"/>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1-E766-4266-AD13-C515C22B7E13}"/>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Sheet2!$V$68:$V$70</c:f>
              <c:strCache>
                <c:ptCount val="3"/>
                <c:pt idx="0">
                  <c:v>EU</c:v>
                </c:pt>
                <c:pt idx="1">
                  <c:v>Greece</c:v>
                </c:pt>
                <c:pt idx="2">
                  <c:v>Türkiye</c:v>
                </c:pt>
              </c:strCache>
            </c:strRef>
          </c:cat>
          <c:val>
            <c:numRef>
              <c:f>Sheet2!$X$68:$X$70</c:f>
              <c:numCache>
                <c:formatCode>General</c:formatCode>
                <c:ptCount val="3"/>
                <c:pt idx="0">
                  <c:v>0</c:v>
                </c:pt>
                <c:pt idx="1">
                  <c:v>1</c:v>
                </c:pt>
                <c:pt idx="2">
                  <c:v>3</c:v>
                </c:pt>
              </c:numCache>
            </c:numRef>
          </c:val>
          <c:extLst>
            <c:ext xmlns:c16="http://schemas.microsoft.com/office/drawing/2014/chart" uri="{C3380CC4-5D6E-409C-BE32-E72D297353CC}">
              <c16:uniqueId val="{00000002-E766-4266-AD13-C515C22B7E13}"/>
            </c:ext>
          </c:extLst>
        </c:ser>
        <c:ser>
          <c:idx val="2"/>
          <c:order val="2"/>
          <c:tx>
            <c:strRef>
              <c:f>Sheet2!$Y$67</c:f>
              <c:strCache>
                <c:ptCount val="1"/>
                <c:pt idx="0">
                  <c:v>Environmental</c:v>
                </c:pt>
              </c:strCache>
            </c:strRef>
          </c:tx>
          <c:spPr>
            <a:solidFill>
              <a:schemeClr val="accent3"/>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3-E766-4266-AD13-C515C22B7E13}"/>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Sheet2!$V$68:$V$70</c:f>
              <c:strCache>
                <c:ptCount val="3"/>
                <c:pt idx="0">
                  <c:v>EU</c:v>
                </c:pt>
                <c:pt idx="1">
                  <c:v>Greece</c:v>
                </c:pt>
                <c:pt idx="2">
                  <c:v>Türkiye</c:v>
                </c:pt>
              </c:strCache>
            </c:strRef>
          </c:cat>
          <c:val>
            <c:numRef>
              <c:f>Sheet2!$Y$68:$Y$70</c:f>
              <c:numCache>
                <c:formatCode>General</c:formatCode>
                <c:ptCount val="3"/>
                <c:pt idx="0">
                  <c:v>0</c:v>
                </c:pt>
                <c:pt idx="1">
                  <c:v>2</c:v>
                </c:pt>
                <c:pt idx="2">
                  <c:v>3</c:v>
                </c:pt>
              </c:numCache>
            </c:numRef>
          </c:val>
          <c:extLst>
            <c:ext xmlns:c16="http://schemas.microsoft.com/office/drawing/2014/chart" uri="{C3380CC4-5D6E-409C-BE32-E72D297353CC}">
              <c16:uniqueId val="{00000004-E766-4266-AD13-C515C22B7E13}"/>
            </c:ext>
          </c:extLst>
        </c:ser>
        <c:ser>
          <c:idx val="3"/>
          <c:order val="3"/>
          <c:tx>
            <c:strRef>
              <c:f>Sheet2!$Z$67</c:f>
              <c:strCache>
                <c:ptCount val="1"/>
                <c:pt idx="0">
                  <c:v>Other</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Sheet2!$V$68:$V$70</c:f>
              <c:strCache>
                <c:ptCount val="3"/>
                <c:pt idx="0">
                  <c:v>EU</c:v>
                </c:pt>
                <c:pt idx="1">
                  <c:v>Greece</c:v>
                </c:pt>
                <c:pt idx="2">
                  <c:v>Türkiye</c:v>
                </c:pt>
              </c:strCache>
            </c:strRef>
          </c:cat>
          <c:val>
            <c:numRef>
              <c:f>Sheet2!$Z$68:$Z$70</c:f>
              <c:numCache>
                <c:formatCode>General</c:formatCode>
                <c:ptCount val="3"/>
                <c:pt idx="0">
                  <c:v>4</c:v>
                </c:pt>
                <c:pt idx="1">
                  <c:v>3</c:v>
                </c:pt>
                <c:pt idx="2">
                  <c:v>33</c:v>
                </c:pt>
              </c:numCache>
            </c:numRef>
          </c:val>
          <c:extLst>
            <c:ext xmlns:c16="http://schemas.microsoft.com/office/drawing/2014/chart" uri="{C3380CC4-5D6E-409C-BE32-E72D297353CC}">
              <c16:uniqueId val="{00000005-E766-4266-AD13-C515C22B7E13}"/>
            </c:ext>
          </c:extLst>
        </c:ser>
        <c:dLbls>
          <c:dLblPos val="ctr"/>
          <c:showLegendKey val="0"/>
          <c:showVal val="1"/>
          <c:showCatName val="0"/>
          <c:showSerName val="0"/>
          <c:showPercent val="0"/>
          <c:showBubbleSize val="0"/>
        </c:dLbls>
        <c:gapWidth val="150"/>
        <c:overlap val="100"/>
        <c:axId val="495021039"/>
        <c:axId val="495022287"/>
      </c:barChart>
      <c:catAx>
        <c:axId val="49502103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495022287"/>
        <c:crosses val="autoZero"/>
        <c:auto val="1"/>
        <c:lblAlgn val="ctr"/>
        <c:lblOffset val="100"/>
        <c:noMultiLvlLbl val="0"/>
      </c:catAx>
      <c:valAx>
        <c:axId val="495022287"/>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49502103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920" b="0" i="0" u="none" strike="noStrike" kern="1200" spc="0" baseline="0">
                <a:solidFill>
                  <a:schemeClr val="tx1">
                    <a:lumMod val="65000"/>
                    <a:lumOff val="35000"/>
                  </a:schemeClr>
                </a:solidFill>
                <a:latin typeface="+mn-lt"/>
                <a:ea typeface="+mn-ea"/>
                <a:cs typeface="+mn-cs"/>
              </a:defRPr>
            </a:pPr>
            <a:r>
              <a:rPr lang="tr-TR" sz="1200"/>
              <a:t>E</a:t>
            </a:r>
            <a:r>
              <a:rPr lang="en-US" sz="1200"/>
              <a:t>ducation level</a:t>
            </a:r>
            <a:r>
              <a:rPr lang="tr-TR" sz="1200"/>
              <a:t>*</a:t>
            </a:r>
          </a:p>
          <a:p>
            <a:pPr>
              <a:defRPr/>
            </a:pPr>
            <a:r>
              <a:rPr lang="tr-TR" sz="1100" b="0" i="0" u="none" strike="noStrike" baseline="0">
                <a:effectLst/>
              </a:rPr>
              <a:t>*excluding responses with no indication</a:t>
            </a:r>
            <a:endParaRPr lang="en-US" sz="1100"/>
          </a:p>
        </c:rich>
      </c:tx>
      <c:overlay val="0"/>
      <c:spPr>
        <a:noFill/>
        <a:ln>
          <a:noFill/>
        </a:ln>
        <a:effectLst/>
      </c:spPr>
      <c:txPr>
        <a:bodyPr rot="0" spcFirstLastPara="1" vertOverflow="ellipsis" vert="horz" wrap="square" anchor="ctr" anchorCtr="1"/>
        <a:lstStyle/>
        <a:p>
          <a:pPr>
            <a:defRPr sz="192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0689583940896277"/>
          <c:y val="0.12869638292297861"/>
          <c:w val="0.84852860406338093"/>
          <c:h val="0.63272169548633528"/>
        </c:manualLayout>
      </c:layout>
      <c:barChart>
        <c:barDir val="bar"/>
        <c:grouping val="percentStacked"/>
        <c:varyColors val="0"/>
        <c:ser>
          <c:idx val="0"/>
          <c:order val="0"/>
          <c:tx>
            <c:strRef>
              <c:f>Sheet2!$I$67</c:f>
              <c:strCache>
                <c:ptCount val="1"/>
                <c:pt idx="0">
                  <c:v>High School</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Sheet2!$H$68:$H$70</c:f>
              <c:strCache>
                <c:ptCount val="3"/>
                <c:pt idx="0">
                  <c:v>EU</c:v>
                </c:pt>
                <c:pt idx="1">
                  <c:v>Greece</c:v>
                </c:pt>
                <c:pt idx="2">
                  <c:v>Türkiye</c:v>
                </c:pt>
              </c:strCache>
            </c:strRef>
          </c:cat>
          <c:val>
            <c:numRef>
              <c:f>Sheet2!$I$68:$I$70</c:f>
              <c:numCache>
                <c:formatCode>General</c:formatCode>
                <c:ptCount val="3"/>
                <c:pt idx="0">
                  <c:v>3</c:v>
                </c:pt>
                <c:pt idx="1">
                  <c:v>1</c:v>
                </c:pt>
                <c:pt idx="2">
                  <c:v>2</c:v>
                </c:pt>
              </c:numCache>
            </c:numRef>
          </c:val>
          <c:extLst>
            <c:ext xmlns:c16="http://schemas.microsoft.com/office/drawing/2014/chart" uri="{C3380CC4-5D6E-409C-BE32-E72D297353CC}">
              <c16:uniqueId val="{00000000-B10F-448A-B480-A04B2FB87F74}"/>
            </c:ext>
          </c:extLst>
        </c:ser>
        <c:ser>
          <c:idx val="1"/>
          <c:order val="1"/>
          <c:tx>
            <c:strRef>
              <c:f>Sheet2!$J$67</c:f>
              <c:strCache>
                <c:ptCount val="1"/>
                <c:pt idx="0">
                  <c:v>Undergradutate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Sheet2!$H$68:$H$70</c:f>
              <c:strCache>
                <c:ptCount val="3"/>
                <c:pt idx="0">
                  <c:v>EU</c:v>
                </c:pt>
                <c:pt idx="1">
                  <c:v>Greece</c:v>
                </c:pt>
                <c:pt idx="2">
                  <c:v>Türkiye</c:v>
                </c:pt>
              </c:strCache>
            </c:strRef>
          </c:cat>
          <c:val>
            <c:numRef>
              <c:f>Sheet2!$J$68:$J$70</c:f>
              <c:numCache>
                <c:formatCode>General</c:formatCode>
                <c:ptCount val="3"/>
                <c:pt idx="0">
                  <c:v>10</c:v>
                </c:pt>
                <c:pt idx="1">
                  <c:v>12</c:v>
                </c:pt>
                <c:pt idx="2">
                  <c:v>19</c:v>
                </c:pt>
              </c:numCache>
            </c:numRef>
          </c:val>
          <c:extLst>
            <c:ext xmlns:c16="http://schemas.microsoft.com/office/drawing/2014/chart" uri="{C3380CC4-5D6E-409C-BE32-E72D297353CC}">
              <c16:uniqueId val="{00000001-B10F-448A-B480-A04B2FB87F74}"/>
            </c:ext>
          </c:extLst>
        </c:ser>
        <c:ser>
          <c:idx val="2"/>
          <c:order val="2"/>
          <c:tx>
            <c:strRef>
              <c:f>Sheet2!$K$67</c:f>
              <c:strCache>
                <c:ptCount val="1"/>
                <c:pt idx="0">
                  <c:v>Master</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Sheet2!$H$68:$H$70</c:f>
              <c:strCache>
                <c:ptCount val="3"/>
                <c:pt idx="0">
                  <c:v>EU</c:v>
                </c:pt>
                <c:pt idx="1">
                  <c:v>Greece</c:v>
                </c:pt>
                <c:pt idx="2">
                  <c:v>Türkiye</c:v>
                </c:pt>
              </c:strCache>
            </c:strRef>
          </c:cat>
          <c:val>
            <c:numRef>
              <c:f>Sheet2!$K$68:$K$70</c:f>
              <c:numCache>
                <c:formatCode>General</c:formatCode>
                <c:ptCount val="3"/>
                <c:pt idx="0">
                  <c:v>12</c:v>
                </c:pt>
                <c:pt idx="1">
                  <c:v>26</c:v>
                </c:pt>
                <c:pt idx="2">
                  <c:v>18</c:v>
                </c:pt>
              </c:numCache>
            </c:numRef>
          </c:val>
          <c:extLst>
            <c:ext xmlns:c16="http://schemas.microsoft.com/office/drawing/2014/chart" uri="{C3380CC4-5D6E-409C-BE32-E72D297353CC}">
              <c16:uniqueId val="{00000002-B10F-448A-B480-A04B2FB87F74}"/>
            </c:ext>
          </c:extLst>
        </c:ser>
        <c:ser>
          <c:idx val="3"/>
          <c:order val="3"/>
          <c:tx>
            <c:strRef>
              <c:f>Sheet2!$L$67</c:f>
              <c:strCache>
                <c:ptCount val="1"/>
                <c:pt idx="0">
                  <c:v>PhD</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Sheet2!$H$68:$H$70</c:f>
              <c:strCache>
                <c:ptCount val="3"/>
                <c:pt idx="0">
                  <c:v>EU</c:v>
                </c:pt>
                <c:pt idx="1">
                  <c:v>Greece</c:v>
                </c:pt>
                <c:pt idx="2">
                  <c:v>Türkiye</c:v>
                </c:pt>
              </c:strCache>
            </c:strRef>
          </c:cat>
          <c:val>
            <c:numRef>
              <c:f>Sheet2!$L$68:$L$70</c:f>
              <c:numCache>
                <c:formatCode>General</c:formatCode>
                <c:ptCount val="3"/>
                <c:pt idx="0">
                  <c:v>6</c:v>
                </c:pt>
                <c:pt idx="1">
                  <c:v>1</c:v>
                </c:pt>
                <c:pt idx="2">
                  <c:v>24</c:v>
                </c:pt>
              </c:numCache>
            </c:numRef>
          </c:val>
          <c:extLst>
            <c:ext xmlns:c16="http://schemas.microsoft.com/office/drawing/2014/chart" uri="{C3380CC4-5D6E-409C-BE32-E72D297353CC}">
              <c16:uniqueId val="{00000003-B10F-448A-B480-A04B2FB87F74}"/>
            </c:ext>
          </c:extLst>
        </c:ser>
        <c:dLbls>
          <c:dLblPos val="ctr"/>
          <c:showLegendKey val="0"/>
          <c:showVal val="1"/>
          <c:showCatName val="0"/>
          <c:showSerName val="0"/>
          <c:showPercent val="0"/>
          <c:showBubbleSize val="0"/>
        </c:dLbls>
        <c:gapWidth val="150"/>
        <c:overlap val="100"/>
        <c:axId val="1993195983"/>
        <c:axId val="1993196399"/>
      </c:barChart>
      <c:catAx>
        <c:axId val="19931959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1993196399"/>
        <c:crosses val="autoZero"/>
        <c:auto val="1"/>
        <c:lblAlgn val="ctr"/>
        <c:lblOffset val="100"/>
        <c:noMultiLvlLbl val="0"/>
      </c:catAx>
      <c:valAx>
        <c:axId val="1993196399"/>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99319598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en-US"/>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920" b="0" i="0" u="none" strike="noStrike" kern="1200" spc="0" baseline="0">
                <a:solidFill>
                  <a:schemeClr val="tx1">
                    <a:lumMod val="65000"/>
                    <a:lumOff val="35000"/>
                  </a:schemeClr>
                </a:solidFill>
                <a:latin typeface="+mn-lt"/>
                <a:ea typeface="+mn-ea"/>
                <a:cs typeface="+mn-cs"/>
              </a:defRPr>
            </a:pPr>
            <a:r>
              <a:rPr lang="tr-TR" sz="1200"/>
              <a:t>Seniority*</a:t>
            </a:r>
          </a:p>
          <a:p>
            <a:pPr>
              <a:defRPr/>
            </a:pPr>
            <a:r>
              <a:rPr lang="tr-TR" sz="1050" b="0" i="0" u="none" strike="noStrike" baseline="0">
                <a:effectLst/>
              </a:rPr>
              <a:t>*excluding responses with no indication</a:t>
            </a:r>
            <a:r>
              <a:rPr lang="en-US" sz="1400"/>
              <a:t> </a:t>
            </a:r>
          </a:p>
        </c:rich>
      </c:tx>
      <c:overlay val="0"/>
      <c:spPr>
        <a:noFill/>
        <a:ln>
          <a:noFill/>
        </a:ln>
        <a:effectLst/>
      </c:spPr>
      <c:txPr>
        <a:bodyPr rot="0" spcFirstLastPara="1" vertOverflow="ellipsis" vert="horz" wrap="square" anchor="ctr" anchorCtr="1"/>
        <a:lstStyle/>
        <a:p>
          <a:pPr>
            <a:defRPr sz="192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percentStacked"/>
        <c:varyColors val="0"/>
        <c:ser>
          <c:idx val="0"/>
          <c:order val="0"/>
          <c:tx>
            <c:strRef>
              <c:f>Sheet2!$P$67</c:f>
              <c:strCache>
                <c:ptCount val="1"/>
                <c:pt idx="0">
                  <c:v>&lt;1</c:v>
                </c:pt>
              </c:strCache>
            </c:strRef>
          </c:tx>
          <c:spPr>
            <a:solidFill>
              <a:schemeClr val="accent1"/>
            </a:solidFill>
            <a:ln>
              <a:noFill/>
            </a:ln>
            <a:effectLst/>
          </c:spPr>
          <c:invertIfNegative val="0"/>
          <c:dLbls>
            <c:dLbl>
              <c:idx val="2"/>
              <c:delete val="1"/>
              <c:extLst>
                <c:ext xmlns:c15="http://schemas.microsoft.com/office/drawing/2012/chart" uri="{CE6537A1-D6FC-4f65-9D91-7224C49458BB}"/>
                <c:ext xmlns:c16="http://schemas.microsoft.com/office/drawing/2014/chart" uri="{C3380CC4-5D6E-409C-BE32-E72D297353CC}">
                  <c16:uniqueId val="{00000000-808D-48CC-9220-084852DB4958}"/>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Sheet2!$O$68:$O$70</c:f>
              <c:strCache>
                <c:ptCount val="3"/>
                <c:pt idx="0">
                  <c:v>EU</c:v>
                </c:pt>
                <c:pt idx="1">
                  <c:v>Greece</c:v>
                </c:pt>
                <c:pt idx="2">
                  <c:v>Türkiye</c:v>
                </c:pt>
              </c:strCache>
            </c:strRef>
          </c:cat>
          <c:val>
            <c:numRef>
              <c:f>Sheet2!$P$68:$P$70</c:f>
              <c:numCache>
                <c:formatCode>General</c:formatCode>
                <c:ptCount val="3"/>
                <c:pt idx="0">
                  <c:v>1</c:v>
                </c:pt>
                <c:pt idx="1">
                  <c:v>4</c:v>
                </c:pt>
                <c:pt idx="2">
                  <c:v>0</c:v>
                </c:pt>
              </c:numCache>
            </c:numRef>
          </c:val>
          <c:extLst>
            <c:ext xmlns:c16="http://schemas.microsoft.com/office/drawing/2014/chart" uri="{C3380CC4-5D6E-409C-BE32-E72D297353CC}">
              <c16:uniqueId val="{00000001-808D-48CC-9220-084852DB4958}"/>
            </c:ext>
          </c:extLst>
        </c:ser>
        <c:ser>
          <c:idx val="1"/>
          <c:order val="1"/>
          <c:tx>
            <c:strRef>
              <c:f>Sheet2!$Q$67</c:f>
              <c:strCache>
                <c:ptCount val="1"/>
                <c:pt idx="0">
                  <c:v>1-4 years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Sheet2!$O$68:$O$70</c:f>
              <c:strCache>
                <c:ptCount val="3"/>
                <c:pt idx="0">
                  <c:v>EU</c:v>
                </c:pt>
                <c:pt idx="1">
                  <c:v>Greece</c:v>
                </c:pt>
                <c:pt idx="2">
                  <c:v>Türkiye</c:v>
                </c:pt>
              </c:strCache>
            </c:strRef>
          </c:cat>
          <c:val>
            <c:numRef>
              <c:f>Sheet2!$Q$68:$Q$70</c:f>
              <c:numCache>
                <c:formatCode>General</c:formatCode>
                <c:ptCount val="3"/>
                <c:pt idx="0">
                  <c:v>7</c:v>
                </c:pt>
                <c:pt idx="1">
                  <c:v>10</c:v>
                </c:pt>
                <c:pt idx="2">
                  <c:v>4</c:v>
                </c:pt>
              </c:numCache>
            </c:numRef>
          </c:val>
          <c:extLst>
            <c:ext xmlns:c16="http://schemas.microsoft.com/office/drawing/2014/chart" uri="{C3380CC4-5D6E-409C-BE32-E72D297353CC}">
              <c16:uniqueId val="{00000002-808D-48CC-9220-084852DB4958}"/>
            </c:ext>
          </c:extLst>
        </c:ser>
        <c:ser>
          <c:idx val="2"/>
          <c:order val="2"/>
          <c:tx>
            <c:strRef>
              <c:f>Sheet2!$R$67</c:f>
              <c:strCache>
                <c:ptCount val="1"/>
                <c:pt idx="0">
                  <c:v>5-9 years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Sheet2!$O$68:$O$70</c:f>
              <c:strCache>
                <c:ptCount val="3"/>
                <c:pt idx="0">
                  <c:v>EU</c:v>
                </c:pt>
                <c:pt idx="1">
                  <c:v>Greece</c:v>
                </c:pt>
                <c:pt idx="2">
                  <c:v>Türkiye</c:v>
                </c:pt>
              </c:strCache>
            </c:strRef>
          </c:cat>
          <c:val>
            <c:numRef>
              <c:f>Sheet2!$R$68:$R$70</c:f>
              <c:numCache>
                <c:formatCode>General</c:formatCode>
                <c:ptCount val="3"/>
                <c:pt idx="0">
                  <c:v>7</c:v>
                </c:pt>
                <c:pt idx="1">
                  <c:v>9</c:v>
                </c:pt>
                <c:pt idx="2">
                  <c:v>5</c:v>
                </c:pt>
              </c:numCache>
            </c:numRef>
          </c:val>
          <c:extLst>
            <c:ext xmlns:c16="http://schemas.microsoft.com/office/drawing/2014/chart" uri="{C3380CC4-5D6E-409C-BE32-E72D297353CC}">
              <c16:uniqueId val="{00000003-808D-48CC-9220-084852DB4958}"/>
            </c:ext>
          </c:extLst>
        </c:ser>
        <c:ser>
          <c:idx val="3"/>
          <c:order val="3"/>
          <c:tx>
            <c:strRef>
              <c:f>Sheet2!$S$67</c:f>
              <c:strCache>
                <c:ptCount val="1"/>
                <c:pt idx="0">
                  <c:v>&gt;10 years</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Sheet2!$O$68:$O$70</c:f>
              <c:strCache>
                <c:ptCount val="3"/>
                <c:pt idx="0">
                  <c:v>EU</c:v>
                </c:pt>
                <c:pt idx="1">
                  <c:v>Greece</c:v>
                </c:pt>
                <c:pt idx="2">
                  <c:v>Türkiye</c:v>
                </c:pt>
              </c:strCache>
            </c:strRef>
          </c:cat>
          <c:val>
            <c:numRef>
              <c:f>Sheet2!$S$68:$S$70</c:f>
              <c:numCache>
                <c:formatCode>General</c:formatCode>
                <c:ptCount val="3"/>
                <c:pt idx="0">
                  <c:v>16</c:v>
                </c:pt>
                <c:pt idx="1">
                  <c:v>12</c:v>
                </c:pt>
                <c:pt idx="2">
                  <c:v>49</c:v>
                </c:pt>
              </c:numCache>
            </c:numRef>
          </c:val>
          <c:extLst>
            <c:ext xmlns:c16="http://schemas.microsoft.com/office/drawing/2014/chart" uri="{C3380CC4-5D6E-409C-BE32-E72D297353CC}">
              <c16:uniqueId val="{00000004-808D-48CC-9220-084852DB4958}"/>
            </c:ext>
          </c:extLst>
        </c:ser>
        <c:dLbls>
          <c:dLblPos val="ctr"/>
          <c:showLegendKey val="0"/>
          <c:showVal val="1"/>
          <c:showCatName val="0"/>
          <c:showSerName val="0"/>
          <c:showPercent val="0"/>
          <c:showBubbleSize val="0"/>
        </c:dLbls>
        <c:gapWidth val="150"/>
        <c:overlap val="100"/>
        <c:axId val="486361007"/>
        <c:axId val="486365583"/>
      </c:barChart>
      <c:catAx>
        <c:axId val="48636100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486365583"/>
        <c:crosses val="autoZero"/>
        <c:auto val="1"/>
        <c:lblAlgn val="ctr"/>
        <c:lblOffset val="100"/>
        <c:noMultiLvlLbl val="0"/>
      </c:catAx>
      <c:valAx>
        <c:axId val="486365583"/>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48636100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en-US"/>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920" b="0" i="0" u="none" strike="noStrike" kern="1200" spc="0" baseline="0">
                <a:solidFill>
                  <a:sysClr val="windowText" lastClr="000000">
                    <a:lumMod val="65000"/>
                    <a:lumOff val="35000"/>
                  </a:sysClr>
                </a:solidFill>
                <a:latin typeface="+mn-lt"/>
                <a:ea typeface="+mn-ea"/>
                <a:cs typeface="+mn-cs"/>
              </a:defRPr>
            </a:pPr>
            <a:r>
              <a:rPr lang="tr-TR" sz="1200"/>
              <a:t>Availability of </a:t>
            </a:r>
            <a:r>
              <a:rPr lang="tr-TR" sz="1200" baseline="0"/>
              <a:t>ethics </a:t>
            </a:r>
            <a:r>
              <a:rPr lang="en-US" sz="1200"/>
              <a:t>course</a:t>
            </a:r>
            <a:r>
              <a:rPr lang="tr-TR" sz="1200"/>
              <a:t>s</a:t>
            </a:r>
            <a:r>
              <a:rPr lang="en-US" sz="1200"/>
              <a:t> at </a:t>
            </a:r>
            <a:r>
              <a:rPr lang="tr-TR" sz="1200"/>
              <a:t>higher education*</a:t>
            </a:r>
            <a:r>
              <a:rPr lang="en-US" sz="1200"/>
              <a:t> </a:t>
            </a:r>
            <a:endParaRPr lang="tr-TR" sz="1200"/>
          </a:p>
          <a:p>
            <a:pPr marL="0" marR="0" lvl="0" indent="0" algn="ctr" defTabSz="914400" rtl="0" eaLnBrk="1" fontAlgn="auto" latinLnBrk="0" hangingPunct="1">
              <a:lnSpc>
                <a:spcPct val="100000"/>
              </a:lnSpc>
              <a:spcBef>
                <a:spcPts val="0"/>
              </a:spcBef>
              <a:spcAft>
                <a:spcPts val="0"/>
              </a:spcAft>
              <a:buClrTx/>
              <a:buSzTx/>
              <a:buFontTx/>
              <a:buNone/>
              <a:tabLst/>
              <a:defRPr>
                <a:solidFill>
                  <a:sysClr val="windowText" lastClr="000000">
                    <a:lumMod val="65000"/>
                    <a:lumOff val="35000"/>
                  </a:sysClr>
                </a:solidFill>
              </a:defRPr>
            </a:pPr>
            <a:r>
              <a:rPr lang="tr-TR" sz="1100" b="0" i="0" baseline="0">
                <a:effectLst/>
              </a:rPr>
              <a:t>*excluding responses with no indication</a:t>
            </a:r>
            <a:r>
              <a:rPr lang="en-US" sz="1100" b="0" i="0" baseline="0">
                <a:effectLst/>
              </a:rPr>
              <a:t> </a:t>
            </a:r>
            <a:endParaRPr lang="tr-TR" sz="1100" b="0" i="0" baseline="0">
              <a:effectLst/>
            </a:endParaRPr>
          </a:p>
        </c:rich>
      </c:tx>
      <c:layout>
        <c:manualLayout>
          <c:xMode val="edge"/>
          <c:yMode val="edge"/>
          <c:x val="0.27984151019584091"/>
          <c:y val="4.0982684541481497E-2"/>
        </c:manualLayout>
      </c:layout>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920" b="0" i="0" u="none" strike="noStrike" kern="1200" spc="0" baseline="0">
              <a:solidFill>
                <a:sysClr val="windowText" lastClr="000000">
                  <a:lumMod val="65000"/>
                  <a:lumOff val="35000"/>
                </a:sysClr>
              </a:solidFill>
              <a:latin typeface="+mn-lt"/>
              <a:ea typeface="+mn-ea"/>
              <a:cs typeface="+mn-cs"/>
            </a:defRPr>
          </a:pPr>
          <a:endParaRPr lang="en-US"/>
        </a:p>
      </c:txPr>
    </c:title>
    <c:autoTitleDeleted val="0"/>
    <c:plotArea>
      <c:layout/>
      <c:barChart>
        <c:barDir val="bar"/>
        <c:grouping val="percentStacked"/>
        <c:varyColors val="0"/>
        <c:ser>
          <c:idx val="0"/>
          <c:order val="0"/>
          <c:tx>
            <c:strRef>
              <c:f>Sheet2!$AD$67</c:f>
              <c:strCache>
                <c:ptCount val="1"/>
                <c:pt idx="0">
                  <c:v>No</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Sheet2!$AC$68:$AC$70</c:f>
              <c:strCache>
                <c:ptCount val="3"/>
                <c:pt idx="0">
                  <c:v>EU</c:v>
                </c:pt>
                <c:pt idx="1">
                  <c:v>Greece</c:v>
                </c:pt>
                <c:pt idx="2">
                  <c:v>Türkiye</c:v>
                </c:pt>
              </c:strCache>
            </c:strRef>
          </c:cat>
          <c:val>
            <c:numRef>
              <c:f>Sheet2!$AD$68:$AD$70</c:f>
              <c:numCache>
                <c:formatCode>General</c:formatCode>
                <c:ptCount val="3"/>
                <c:pt idx="0">
                  <c:v>14</c:v>
                </c:pt>
                <c:pt idx="1">
                  <c:v>23</c:v>
                </c:pt>
                <c:pt idx="2">
                  <c:v>25</c:v>
                </c:pt>
              </c:numCache>
            </c:numRef>
          </c:val>
          <c:extLst>
            <c:ext xmlns:c16="http://schemas.microsoft.com/office/drawing/2014/chart" uri="{C3380CC4-5D6E-409C-BE32-E72D297353CC}">
              <c16:uniqueId val="{00000000-A07E-4293-AFE7-A77FA7523554}"/>
            </c:ext>
          </c:extLst>
        </c:ser>
        <c:ser>
          <c:idx val="1"/>
          <c:order val="1"/>
          <c:tx>
            <c:strRef>
              <c:f>Sheet2!$AE$67</c:f>
              <c:strCache>
                <c:ptCount val="1"/>
                <c:pt idx="0">
                  <c:v>Yes-BS-full</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Sheet2!$AC$68:$AC$70</c:f>
              <c:strCache>
                <c:ptCount val="3"/>
                <c:pt idx="0">
                  <c:v>EU</c:v>
                </c:pt>
                <c:pt idx="1">
                  <c:v>Greece</c:v>
                </c:pt>
                <c:pt idx="2">
                  <c:v>Türkiye</c:v>
                </c:pt>
              </c:strCache>
            </c:strRef>
          </c:cat>
          <c:val>
            <c:numRef>
              <c:f>Sheet2!$AE$68:$AE$70</c:f>
              <c:numCache>
                <c:formatCode>General</c:formatCode>
                <c:ptCount val="3"/>
                <c:pt idx="0">
                  <c:v>6</c:v>
                </c:pt>
                <c:pt idx="1">
                  <c:v>3</c:v>
                </c:pt>
                <c:pt idx="2">
                  <c:v>7</c:v>
                </c:pt>
              </c:numCache>
            </c:numRef>
          </c:val>
          <c:extLst>
            <c:ext xmlns:c16="http://schemas.microsoft.com/office/drawing/2014/chart" uri="{C3380CC4-5D6E-409C-BE32-E72D297353CC}">
              <c16:uniqueId val="{00000001-A07E-4293-AFE7-A77FA7523554}"/>
            </c:ext>
          </c:extLst>
        </c:ser>
        <c:ser>
          <c:idx val="2"/>
          <c:order val="2"/>
          <c:tx>
            <c:strRef>
              <c:f>Sheet2!$AF$67</c:f>
              <c:strCache>
                <c:ptCount val="1"/>
                <c:pt idx="0">
                  <c:v>Yes-BS-partial</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Sheet2!$AC$68:$AC$70</c:f>
              <c:strCache>
                <c:ptCount val="3"/>
                <c:pt idx="0">
                  <c:v>EU</c:v>
                </c:pt>
                <c:pt idx="1">
                  <c:v>Greece</c:v>
                </c:pt>
                <c:pt idx="2">
                  <c:v>Türkiye</c:v>
                </c:pt>
              </c:strCache>
            </c:strRef>
          </c:cat>
          <c:val>
            <c:numRef>
              <c:f>Sheet2!$AF$68:$AF$70</c:f>
              <c:numCache>
                <c:formatCode>General</c:formatCode>
                <c:ptCount val="3"/>
                <c:pt idx="0">
                  <c:v>6</c:v>
                </c:pt>
                <c:pt idx="1">
                  <c:v>5</c:v>
                </c:pt>
                <c:pt idx="2">
                  <c:v>6</c:v>
                </c:pt>
              </c:numCache>
            </c:numRef>
          </c:val>
          <c:extLst>
            <c:ext xmlns:c16="http://schemas.microsoft.com/office/drawing/2014/chart" uri="{C3380CC4-5D6E-409C-BE32-E72D297353CC}">
              <c16:uniqueId val="{00000002-A07E-4293-AFE7-A77FA7523554}"/>
            </c:ext>
          </c:extLst>
        </c:ser>
        <c:ser>
          <c:idx val="3"/>
          <c:order val="3"/>
          <c:tx>
            <c:strRef>
              <c:f>Sheet2!$AG$67</c:f>
              <c:strCache>
                <c:ptCount val="1"/>
                <c:pt idx="0">
                  <c:v>Yes-grad-full</c:v>
                </c:pt>
              </c:strCache>
            </c:strRef>
          </c:tx>
          <c:spPr>
            <a:solidFill>
              <a:schemeClr val="accent4"/>
            </a:solidFill>
            <a:ln>
              <a:noFill/>
            </a:ln>
            <a:effectLst/>
          </c:spPr>
          <c:invertIfNegative val="0"/>
          <c:dLbls>
            <c:dLbl>
              <c:idx val="1"/>
              <c:delete val="1"/>
              <c:extLst>
                <c:ext xmlns:c15="http://schemas.microsoft.com/office/drawing/2012/chart" uri="{CE6537A1-D6FC-4f65-9D91-7224C49458BB}"/>
                <c:ext xmlns:c16="http://schemas.microsoft.com/office/drawing/2014/chart" uri="{C3380CC4-5D6E-409C-BE32-E72D297353CC}">
                  <c16:uniqueId val="{00000003-A07E-4293-AFE7-A77FA7523554}"/>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Sheet2!$AC$68:$AC$70</c:f>
              <c:strCache>
                <c:ptCount val="3"/>
                <c:pt idx="0">
                  <c:v>EU</c:v>
                </c:pt>
                <c:pt idx="1">
                  <c:v>Greece</c:v>
                </c:pt>
                <c:pt idx="2">
                  <c:v>Türkiye</c:v>
                </c:pt>
              </c:strCache>
            </c:strRef>
          </c:cat>
          <c:val>
            <c:numRef>
              <c:f>Sheet2!$AG$68:$AG$70</c:f>
              <c:numCache>
                <c:formatCode>General</c:formatCode>
                <c:ptCount val="3"/>
                <c:pt idx="0">
                  <c:v>2</c:v>
                </c:pt>
                <c:pt idx="1">
                  <c:v>0</c:v>
                </c:pt>
                <c:pt idx="2">
                  <c:v>10</c:v>
                </c:pt>
              </c:numCache>
            </c:numRef>
          </c:val>
          <c:extLst>
            <c:ext xmlns:c16="http://schemas.microsoft.com/office/drawing/2014/chart" uri="{C3380CC4-5D6E-409C-BE32-E72D297353CC}">
              <c16:uniqueId val="{00000004-A07E-4293-AFE7-A77FA7523554}"/>
            </c:ext>
          </c:extLst>
        </c:ser>
        <c:ser>
          <c:idx val="4"/>
          <c:order val="4"/>
          <c:tx>
            <c:strRef>
              <c:f>Sheet2!$AH$67</c:f>
              <c:strCache>
                <c:ptCount val="1"/>
                <c:pt idx="0">
                  <c:v>yes-grad-partial</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Sheet2!$AC$68:$AC$70</c:f>
              <c:strCache>
                <c:ptCount val="3"/>
                <c:pt idx="0">
                  <c:v>EU</c:v>
                </c:pt>
                <c:pt idx="1">
                  <c:v>Greece</c:v>
                </c:pt>
                <c:pt idx="2">
                  <c:v>Türkiye</c:v>
                </c:pt>
              </c:strCache>
            </c:strRef>
          </c:cat>
          <c:val>
            <c:numRef>
              <c:f>Sheet2!$AH$68:$AH$70</c:f>
              <c:numCache>
                <c:formatCode>General</c:formatCode>
                <c:ptCount val="3"/>
                <c:pt idx="0">
                  <c:v>4</c:v>
                </c:pt>
                <c:pt idx="1">
                  <c:v>3</c:v>
                </c:pt>
                <c:pt idx="2">
                  <c:v>5</c:v>
                </c:pt>
              </c:numCache>
            </c:numRef>
          </c:val>
          <c:extLst>
            <c:ext xmlns:c16="http://schemas.microsoft.com/office/drawing/2014/chart" uri="{C3380CC4-5D6E-409C-BE32-E72D297353CC}">
              <c16:uniqueId val="{00000005-A07E-4293-AFE7-A77FA7523554}"/>
            </c:ext>
          </c:extLst>
        </c:ser>
        <c:dLbls>
          <c:dLblPos val="ctr"/>
          <c:showLegendKey val="0"/>
          <c:showVal val="1"/>
          <c:showCatName val="0"/>
          <c:showSerName val="0"/>
          <c:showPercent val="0"/>
          <c:showBubbleSize val="0"/>
        </c:dLbls>
        <c:gapWidth val="150"/>
        <c:overlap val="100"/>
        <c:axId val="293730639"/>
        <c:axId val="293735631"/>
      </c:barChart>
      <c:catAx>
        <c:axId val="29373063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293735631"/>
        <c:crosses val="autoZero"/>
        <c:auto val="1"/>
        <c:lblAlgn val="ctr"/>
        <c:lblOffset val="100"/>
        <c:noMultiLvlLbl val="0"/>
      </c:catAx>
      <c:valAx>
        <c:axId val="293735631"/>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29373063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en-US"/>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tr-TR" sz="1200"/>
              <a:t>Availability of</a:t>
            </a:r>
            <a:r>
              <a:rPr lang="en-US" sz="1200"/>
              <a:t> ethics training at work</a:t>
            </a:r>
            <a:r>
              <a:rPr lang="tr-TR" sz="1200" b="0" i="0" baseline="0">
                <a:effectLst/>
              </a:rPr>
              <a:t>*</a:t>
            </a:r>
            <a:r>
              <a:rPr lang="en-US" sz="1100" b="0" i="0" baseline="0">
                <a:effectLst/>
              </a:rPr>
              <a:t> </a:t>
            </a:r>
            <a:endParaRPr lang="tr-TR" sz="1100" b="0" i="0" baseline="0">
              <a:effectLst/>
            </a:endParaRPr>
          </a:p>
          <a:p>
            <a:pPr>
              <a:defRPr sz="1400"/>
            </a:pPr>
            <a:r>
              <a:rPr lang="tr-TR" sz="1100" b="0" i="0" baseline="0">
                <a:effectLst/>
              </a:rPr>
              <a:t>*excluding responses with no indication</a:t>
            </a:r>
            <a:r>
              <a:rPr lang="en-US" sz="1000"/>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percentStacked"/>
        <c:varyColors val="0"/>
        <c:ser>
          <c:idx val="0"/>
          <c:order val="0"/>
          <c:tx>
            <c:strRef>
              <c:f>Sheet2!$AS$67</c:f>
              <c:strCache>
                <c:ptCount val="1"/>
                <c:pt idx="0">
                  <c:v>No</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Sheet2!$AR$68:$AR$70</c:f>
              <c:strCache>
                <c:ptCount val="3"/>
                <c:pt idx="0">
                  <c:v>EU</c:v>
                </c:pt>
                <c:pt idx="1">
                  <c:v>Greece</c:v>
                </c:pt>
                <c:pt idx="2">
                  <c:v>Türkiye</c:v>
                </c:pt>
              </c:strCache>
            </c:strRef>
          </c:cat>
          <c:val>
            <c:numRef>
              <c:f>Sheet2!$AS$68:$AS$70</c:f>
              <c:numCache>
                <c:formatCode>General</c:formatCode>
                <c:ptCount val="3"/>
                <c:pt idx="0">
                  <c:v>3</c:v>
                </c:pt>
                <c:pt idx="1">
                  <c:v>20</c:v>
                </c:pt>
                <c:pt idx="2">
                  <c:v>16</c:v>
                </c:pt>
              </c:numCache>
            </c:numRef>
          </c:val>
          <c:extLst>
            <c:ext xmlns:c16="http://schemas.microsoft.com/office/drawing/2014/chart" uri="{C3380CC4-5D6E-409C-BE32-E72D297353CC}">
              <c16:uniqueId val="{00000000-5720-4BC3-92C6-5B30B8C8DBC0}"/>
            </c:ext>
          </c:extLst>
        </c:ser>
        <c:ser>
          <c:idx val="1"/>
          <c:order val="1"/>
          <c:tx>
            <c:strRef>
              <c:f>Sheet2!$AT$67</c:f>
              <c:strCache>
                <c:ptCount val="1"/>
                <c:pt idx="0">
                  <c:v>Must</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Sheet2!$AR$68:$AR$70</c:f>
              <c:strCache>
                <c:ptCount val="3"/>
                <c:pt idx="0">
                  <c:v>EU</c:v>
                </c:pt>
                <c:pt idx="1">
                  <c:v>Greece</c:v>
                </c:pt>
                <c:pt idx="2">
                  <c:v>Türkiye</c:v>
                </c:pt>
              </c:strCache>
            </c:strRef>
          </c:cat>
          <c:val>
            <c:numRef>
              <c:f>Sheet2!$AT$68:$AT$70</c:f>
              <c:numCache>
                <c:formatCode>General</c:formatCode>
                <c:ptCount val="3"/>
                <c:pt idx="0">
                  <c:v>14</c:v>
                </c:pt>
                <c:pt idx="1">
                  <c:v>5</c:v>
                </c:pt>
                <c:pt idx="2">
                  <c:v>20</c:v>
                </c:pt>
              </c:numCache>
            </c:numRef>
          </c:val>
          <c:extLst>
            <c:ext xmlns:c16="http://schemas.microsoft.com/office/drawing/2014/chart" uri="{C3380CC4-5D6E-409C-BE32-E72D297353CC}">
              <c16:uniqueId val="{00000001-5720-4BC3-92C6-5B30B8C8DBC0}"/>
            </c:ext>
          </c:extLst>
        </c:ser>
        <c:ser>
          <c:idx val="2"/>
          <c:order val="2"/>
          <c:tx>
            <c:strRef>
              <c:f>Sheet2!$AU$67</c:f>
              <c:strCache>
                <c:ptCount val="1"/>
                <c:pt idx="0">
                  <c:v>Own will</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Sheet2!$AR$68:$AR$70</c:f>
              <c:strCache>
                <c:ptCount val="3"/>
                <c:pt idx="0">
                  <c:v>EU</c:v>
                </c:pt>
                <c:pt idx="1">
                  <c:v>Greece</c:v>
                </c:pt>
                <c:pt idx="2">
                  <c:v>Türkiye</c:v>
                </c:pt>
              </c:strCache>
            </c:strRef>
          </c:cat>
          <c:val>
            <c:numRef>
              <c:f>Sheet2!$AU$68:$AU$70</c:f>
              <c:numCache>
                <c:formatCode>General</c:formatCode>
                <c:ptCount val="3"/>
                <c:pt idx="0">
                  <c:v>6</c:v>
                </c:pt>
                <c:pt idx="1">
                  <c:v>3</c:v>
                </c:pt>
                <c:pt idx="2">
                  <c:v>10</c:v>
                </c:pt>
              </c:numCache>
            </c:numRef>
          </c:val>
          <c:extLst>
            <c:ext xmlns:c16="http://schemas.microsoft.com/office/drawing/2014/chart" uri="{C3380CC4-5D6E-409C-BE32-E72D297353CC}">
              <c16:uniqueId val="{00000002-5720-4BC3-92C6-5B30B8C8DBC0}"/>
            </c:ext>
          </c:extLst>
        </c:ser>
        <c:dLbls>
          <c:dLblPos val="ctr"/>
          <c:showLegendKey val="0"/>
          <c:showVal val="1"/>
          <c:showCatName val="0"/>
          <c:showSerName val="0"/>
          <c:showPercent val="0"/>
          <c:showBubbleSize val="0"/>
        </c:dLbls>
        <c:gapWidth val="150"/>
        <c:overlap val="100"/>
        <c:axId val="1786932447"/>
        <c:axId val="1786935359"/>
      </c:barChart>
      <c:catAx>
        <c:axId val="178693244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1786935359"/>
        <c:crosses val="autoZero"/>
        <c:auto val="1"/>
        <c:lblAlgn val="ctr"/>
        <c:lblOffset val="100"/>
        <c:noMultiLvlLbl val="0"/>
      </c:catAx>
      <c:valAx>
        <c:axId val="1786935359"/>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78693244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400"/>
      </a:pPr>
      <a:endParaRPr lang="en-US"/>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57822716871929469"/>
          <c:y val="4.5379537953795381E-2"/>
          <c:w val="0.38852496803284203"/>
          <c:h val="0.67706920298329043"/>
        </c:manualLayout>
      </c:layout>
      <c:barChart>
        <c:barDir val="bar"/>
        <c:grouping val="clustered"/>
        <c:varyColors val="0"/>
        <c:ser>
          <c:idx val="0"/>
          <c:order val="0"/>
          <c:tx>
            <c:strRef>
              <c:f>Sayfa1!$E$43</c:f>
              <c:strCache>
                <c:ptCount val="1"/>
                <c:pt idx="0">
                  <c:v>Not useful</c:v>
                </c:pt>
              </c:strCache>
            </c:strRef>
          </c:tx>
          <c:spPr>
            <a:solidFill>
              <a:schemeClr val="accent1"/>
            </a:solidFill>
            <a:ln>
              <a:noFill/>
            </a:ln>
            <a:effectLst/>
          </c:spPr>
          <c:invertIfNegative val="0"/>
          <c:dLbls>
            <c:dLbl>
              <c:idx val="0"/>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rgbClr val="FF0000"/>
                      </a:solidFill>
                      <a:latin typeface="+mn-lt"/>
                      <a:ea typeface="+mn-ea"/>
                      <a:cs typeface="+mn-cs"/>
                    </a:defRPr>
                  </a:pPr>
                  <a:endParaRPr lang="en-US"/>
                </a:p>
              </c:txPr>
              <c:dLblPos val="outEnd"/>
              <c:showLegendKey val="0"/>
              <c:showVal val="1"/>
              <c:showCatName val="0"/>
              <c:showSerName val="0"/>
              <c:showPercent val="0"/>
              <c:showBubbleSize val="0"/>
              <c:extLst>
                <c:ext xmlns:c16="http://schemas.microsoft.com/office/drawing/2014/chart" uri="{C3380CC4-5D6E-409C-BE32-E72D297353CC}">
                  <c16:uniqueId val="{00000000-926F-4B13-9FC0-B5D45C167D08}"/>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Sayfa1!$D$44:$D$50</c:f>
              <c:strCache>
                <c:ptCount val="7"/>
                <c:pt idx="0">
                  <c:v>Lecture style teaching without any application</c:v>
                </c:pt>
                <c:pt idx="1">
                  <c:v>Discussion on materials such as videos, movies, photos, etc.</c:v>
                </c:pt>
                <c:pt idx="2">
                  <c:v>Case studies (general, cases around the world)</c:v>
                </c:pt>
                <c:pt idx="3">
                  <c:v>Case studies derived from the local context</c:v>
                </c:pt>
                <c:pt idx="4">
                  <c:v>Case studies derived from firm’s own experience</c:v>
                </c:pt>
                <c:pt idx="5">
                  <c:v>Examination of ethics guidelines or codes of conduct</c:v>
                </c:pt>
                <c:pt idx="6">
                  <c:v>Practical methods (role model, role playing, shock therapy, etc.)
</c:v>
                </c:pt>
              </c:strCache>
            </c:strRef>
          </c:cat>
          <c:val>
            <c:numRef>
              <c:f>Sayfa1!$E$44:$E$50</c:f>
              <c:numCache>
                <c:formatCode>General</c:formatCode>
                <c:ptCount val="7"/>
                <c:pt idx="0">
                  <c:v>41</c:v>
                </c:pt>
                <c:pt idx="1">
                  <c:v>16</c:v>
                </c:pt>
                <c:pt idx="2">
                  <c:v>6</c:v>
                </c:pt>
                <c:pt idx="3">
                  <c:v>6</c:v>
                </c:pt>
                <c:pt idx="4">
                  <c:v>5</c:v>
                </c:pt>
                <c:pt idx="5">
                  <c:v>13</c:v>
                </c:pt>
                <c:pt idx="6">
                  <c:v>11</c:v>
                </c:pt>
              </c:numCache>
            </c:numRef>
          </c:val>
          <c:extLst>
            <c:ext xmlns:c16="http://schemas.microsoft.com/office/drawing/2014/chart" uri="{C3380CC4-5D6E-409C-BE32-E72D297353CC}">
              <c16:uniqueId val="{00000001-926F-4B13-9FC0-B5D45C167D08}"/>
            </c:ext>
          </c:extLst>
        </c:ser>
        <c:ser>
          <c:idx val="1"/>
          <c:order val="1"/>
          <c:tx>
            <c:strRef>
              <c:f>Sayfa1!$F$43</c:f>
              <c:strCache>
                <c:ptCount val="1"/>
                <c:pt idx="0">
                  <c:v>Partially useful</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Sayfa1!$D$44:$D$50</c:f>
              <c:strCache>
                <c:ptCount val="7"/>
                <c:pt idx="0">
                  <c:v>Lecture style teaching without any application</c:v>
                </c:pt>
                <c:pt idx="1">
                  <c:v>Discussion on materials such as videos, movies, photos, etc.</c:v>
                </c:pt>
                <c:pt idx="2">
                  <c:v>Case studies (general, cases around the world)</c:v>
                </c:pt>
                <c:pt idx="3">
                  <c:v>Case studies derived from the local context</c:v>
                </c:pt>
                <c:pt idx="4">
                  <c:v>Case studies derived from firm’s own experience</c:v>
                </c:pt>
                <c:pt idx="5">
                  <c:v>Examination of ethics guidelines or codes of conduct</c:v>
                </c:pt>
                <c:pt idx="6">
                  <c:v>Practical methods (role model, role playing, shock therapy, etc.)
</c:v>
                </c:pt>
              </c:strCache>
            </c:strRef>
          </c:cat>
          <c:val>
            <c:numRef>
              <c:f>Sayfa1!$F$44:$F$50</c:f>
              <c:numCache>
                <c:formatCode>General</c:formatCode>
                <c:ptCount val="7"/>
                <c:pt idx="0">
                  <c:v>35</c:v>
                </c:pt>
                <c:pt idx="1">
                  <c:v>29</c:v>
                </c:pt>
                <c:pt idx="2">
                  <c:v>11</c:v>
                </c:pt>
                <c:pt idx="3">
                  <c:v>10</c:v>
                </c:pt>
                <c:pt idx="4">
                  <c:v>10</c:v>
                </c:pt>
                <c:pt idx="5">
                  <c:v>19</c:v>
                </c:pt>
                <c:pt idx="6">
                  <c:v>14</c:v>
                </c:pt>
              </c:numCache>
            </c:numRef>
          </c:val>
          <c:extLst>
            <c:ext xmlns:c16="http://schemas.microsoft.com/office/drawing/2014/chart" uri="{C3380CC4-5D6E-409C-BE32-E72D297353CC}">
              <c16:uniqueId val="{00000002-926F-4B13-9FC0-B5D45C167D08}"/>
            </c:ext>
          </c:extLst>
        </c:ser>
        <c:ser>
          <c:idx val="2"/>
          <c:order val="2"/>
          <c:tx>
            <c:strRef>
              <c:f>Sayfa1!$G$43</c:f>
              <c:strCache>
                <c:ptCount val="1"/>
                <c:pt idx="0">
                  <c:v>Useful</c:v>
                </c:pt>
              </c:strCache>
            </c:strRef>
          </c:tx>
          <c:spPr>
            <a:solidFill>
              <a:schemeClr val="accent3"/>
            </a:solidFill>
            <a:ln>
              <a:noFill/>
            </a:ln>
            <a:effectLst/>
          </c:spPr>
          <c:invertIfNegative val="0"/>
          <c:dLbls>
            <c:dLbl>
              <c:idx val="2"/>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rgbClr val="FF0000"/>
                      </a:solidFill>
                      <a:latin typeface="+mn-lt"/>
                      <a:ea typeface="+mn-ea"/>
                      <a:cs typeface="+mn-cs"/>
                    </a:defRPr>
                  </a:pPr>
                  <a:endParaRPr lang="en-US"/>
                </a:p>
              </c:txPr>
              <c:dLblPos val="outEnd"/>
              <c:showLegendKey val="0"/>
              <c:showVal val="1"/>
              <c:showCatName val="0"/>
              <c:showSerName val="0"/>
              <c:showPercent val="0"/>
              <c:showBubbleSize val="0"/>
              <c:extLst>
                <c:ext xmlns:c16="http://schemas.microsoft.com/office/drawing/2014/chart" uri="{C3380CC4-5D6E-409C-BE32-E72D297353CC}">
                  <c16:uniqueId val="{00000003-926F-4B13-9FC0-B5D45C167D08}"/>
                </c:ext>
              </c:extLst>
            </c:dLbl>
            <c:dLbl>
              <c:idx val="3"/>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rgbClr val="FF0000"/>
                      </a:solidFill>
                      <a:latin typeface="+mn-lt"/>
                      <a:ea typeface="+mn-ea"/>
                      <a:cs typeface="+mn-cs"/>
                    </a:defRPr>
                  </a:pPr>
                  <a:endParaRPr lang="en-US"/>
                </a:p>
              </c:txPr>
              <c:dLblPos val="outEnd"/>
              <c:showLegendKey val="0"/>
              <c:showVal val="1"/>
              <c:showCatName val="0"/>
              <c:showSerName val="0"/>
              <c:showPercent val="0"/>
              <c:showBubbleSize val="0"/>
              <c:extLst>
                <c:ext xmlns:c16="http://schemas.microsoft.com/office/drawing/2014/chart" uri="{C3380CC4-5D6E-409C-BE32-E72D297353CC}">
                  <c16:uniqueId val="{00000004-926F-4B13-9FC0-B5D45C167D08}"/>
                </c:ext>
              </c:extLst>
            </c:dLbl>
            <c:dLbl>
              <c:idx val="4"/>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rgbClr val="FF0000"/>
                      </a:solidFill>
                      <a:latin typeface="+mn-lt"/>
                      <a:ea typeface="+mn-ea"/>
                      <a:cs typeface="+mn-cs"/>
                    </a:defRPr>
                  </a:pPr>
                  <a:endParaRPr lang="en-US"/>
                </a:p>
              </c:txPr>
              <c:dLblPos val="outEnd"/>
              <c:showLegendKey val="0"/>
              <c:showVal val="1"/>
              <c:showCatName val="0"/>
              <c:showSerName val="0"/>
              <c:showPercent val="0"/>
              <c:showBubbleSize val="0"/>
              <c:extLst>
                <c:ext xmlns:c16="http://schemas.microsoft.com/office/drawing/2014/chart" uri="{C3380CC4-5D6E-409C-BE32-E72D297353CC}">
                  <c16:uniqueId val="{00000005-926F-4B13-9FC0-B5D45C167D08}"/>
                </c:ext>
              </c:extLst>
            </c:dLbl>
            <c:dLbl>
              <c:idx val="5"/>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rgbClr val="FF0000"/>
                      </a:solidFill>
                      <a:latin typeface="+mn-lt"/>
                      <a:ea typeface="+mn-ea"/>
                      <a:cs typeface="+mn-cs"/>
                    </a:defRPr>
                  </a:pPr>
                  <a:endParaRPr lang="en-US"/>
                </a:p>
              </c:txPr>
              <c:dLblPos val="outEnd"/>
              <c:showLegendKey val="0"/>
              <c:showVal val="1"/>
              <c:showCatName val="0"/>
              <c:showSerName val="0"/>
              <c:showPercent val="0"/>
              <c:showBubbleSize val="0"/>
              <c:extLst>
                <c:ext xmlns:c16="http://schemas.microsoft.com/office/drawing/2014/chart" uri="{C3380CC4-5D6E-409C-BE32-E72D297353CC}">
                  <c16:uniqueId val="{00000006-926F-4B13-9FC0-B5D45C167D08}"/>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Sayfa1!$D$44:$D$50</c:f>
              <c:strCache>
                <c:ptCount val="7"/>
                <c:pt idx="0">
                  <c:v>Lecture style teaching without any application</c:v>
                </c:pt>
                <c:pt idx="1">
                  <c:v>Discussion on materials such as videos, movies, photos, etc.</c:v>
                </c:pt>
                <c:pt idx="2">
                  <c:v>Case studies (general, cases around the world)</c:v>
                </c:pt>
                <c:pt idx="3">
                  <c:v>Case studies derived from the local context</c:v>
                </c:pt>
                <c:pt idx="4">
                  <c:v>Case studies derived from firm’s own experience</c:v>
                </c:pt>
                <c:pt idx="5">
                  <c:v>Examination of ethics guidelines or codes of conduct</c:v>
                </c:pt>
                <c:pt idx="6">
                  <c:v>Practical methods (role model, role playing, shock therapy, etc.)
</c:v>
                </c:pt>
              </c:strCache>
            </c:strRef>
          </c:cat>
          <c:val>
            <c:numRef>
              <c:f>Sayfa1!$G$44:$G$50</c:f>
              <c:numCache>
                <c:formatCode>General</c:formatCode>
                <c:ptCount val="7"/>
                <c:pt idx="0">
                  <c:v>19</c:v>
                </c:pt>
                <c:pt idx="1">
                  <c:v>44</c:v>
                </c:pt>
                <c:pt idx="2">
                  <c:v>67</c:v>
                </c:pt>
                <c:pt idx="3">
                  <c:v>62</c:v>
                </c:pt>
                <c:pt idx="4">
                  <c:v>71</c:v>
                </c:pt>
                <c:pt idx="5">
                  <c:v>52</c:v>
                </c:pt>
                <c:pt idx="6">
                  <c:v>43</c:v>
                </c:pt>
              </c:numCache>
            </c:numRef>
          </c:val>
          <c:extLst>
            <c:ext xmlns:c16="http://schemas.microsoft.com/office/drawing/2014/chart" uri="{C3380CC4-5D6E-409C-BE32-E72D297353CC}">
              <c16:uniqueId val="{00000007-926F-4B13-9FC0-B5D45C167D08}"/>
            </c:ext>
          </c:extLst>
        </c:ser>
        <c:dLbls>
          <c:dLblPos val="outEnd"/>
          <c:showLegendKey val="0"/>
          <c:showVal val="1"/>
          <c:showCatName val="0"/>
          <c:showSerName val="0"/>
          <c:showPercent val="0"/>
          <c:showBubbleSize val="0"/>
        </c:dLbls>
        <c:gapWidth val="182"/>
        <c:axId val="483331327"/>
        <c:axId val="483318015"/>
      </c:barChart>
      <c:catAx>
        <c:axId val="483331327"/>
        <c:scaling>
          <c:orientation val="minMax"/>
        </c:scaling>
        <c:delete val="0"/>
        <c:axPos val="l"/>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tr-TR" sz="1200" b="1"/>
                  <a:t>Teaching practices</a:t>
                </a:r>
                <a:r>
                  <a:rPr lang="tr-TR" sz="1200"/>
                  <a:t> </a:t>
                </a:r>
                <a:endParaRPr lang="en-US" sz="1200"/>
              </a:p>
            </c:rich>
          </c:tx>
          <c:layout>
            <c:manualLayout>
              <c:xMode val="edge"/>
              <c:yMode val="edge"/>
              <c:x val="3.1449458240796827E-2"/>
              <c:y val="0.18495556248538239"/>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crossAx val="483318015"/>
        <c:crosses val="autoZero"/>
        <c:auto val="1"/>
        <c:lblAlgn val="ctr"/>
        <c:lblOffset val="100"/>
        <c:noMultiLvlLbl val="0"/>
      </c:catAx>
      <c:valAx>
        <c:axId val="483318015"/>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r>
                  <a:rPr lang="tr-TR" sz="1200" b="1"/>
                  <a:t>Percentage</a:t>
                </a:r>
                <a:endParaRPr lang="en-US" sz="1200" b="1"/>
              </a:p>
            </c:rich>
          </c:tx>
          <c:overlay val="0"/>
          <c:spPr>
            <a:noFill/>
            <a:ln>
              <a:noFill/>
            </a:ln>
            <a:effectLst/>
          </c:spPr>
          <c:txPr>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3331327"/>
        <c:crosses val="autoZero"/>
        <c:crossBetween val="between"/>
      </c:valAx>
      <c:spPr>
        <a:noFill/>
        <a:ln>
          <a:noFill/>
        </a:ln>
        <a:effectLst/>
      </c:spPr>
    </c:plotArea>
    <c:legend>
      <c:legendPos val="b"/>
      <c:layout>
        <c:manualLayout>
          <c:xMode val="edge"/>
          <c:yMode val="edge"/>
          <c:x val="0.13434853991356549"/>
          <c:y val="0.84767447345264446"/>
          <c:w val="0.38369281654362741"/>
          <c:h val="6.4587879348529942E-2"/>
        </c:manualLayout>
      </c:layout>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200" b="0">
                <a:effectLst/>
              </a:rPr>
              <a:t>Colleagues equipped with ethical knowledge</a:t>
            </a:r>
            <a:endParaRPr lang="en-US" sz="1200" b="0">
              <a:effectLst/>
            </a:endParaRPr>
          </a:p>
        </c:rich>
      </c:tx>
      <c:layout>
        <c:manualLayout>
          <c:xMode val="edge"/>
          <c:yMode val="edge"/>
          <c:x val="0.18597900262467193"/>
          <c:y val="2.3148148148148147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Sayfa1!$B$32</c:f>
              <c:strCache>
                <c:ptCount val="1"/>
                <c:pt idx="0">
                  <c:v>Percentage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Sayfa1!$A$33:$A$37</c:f>
              <c:strCache>
                <c:ptCount val="5"/>
                <c:pt idx="0">
                  <c:v>Well equipped</c:v>
                </c:pt>
                <c:pt idx="1">
                  <c:v>Moderately equipped</c:v>
                </c:pt>
                <c:pt idx="2">
                  <c:v>Somewhat equipped</c:v>
                </c:pt>
                <c:pt idx="3">
                  <c:v>Poorly equipped</c:v>
                </c:pt>
                <c:pt idx="4">
                  <c:v>Not at all equipped</c:v>
                </c:pt>
              </c:strCache>
            </c:strRef>
          </c:cat>
          <c:val>
            <c:numRef>
              <c:f>Sayfa1!$B$33:$B$37</c:f>
              <c:numCache>
                <c:formatCode>0%</c:formatCode>
                <c:ptCount val="5"/>
                <c:pt idx="0">
                  <c:v>8.0808080808080815E-2</c:v>
                </c:pt>
                <c:pt idx="1">
                  <c:v>0.1111111111111111</c:v>
                </c:pt>
                <c:pt idx="2">
                  <c:v>0.42424242424242425</c:v>
                </c:pt>
                <c:pt idx="3">
                  <c:v>0.24242424242424243</c:v>
                </c:pt>
                <c:pt idx="4">
                  <c:v>0.14141414141414141</c:v>
                </c:pt>
              </c:numCache>
            </c:numRef>
          </c:val>
          <c:extLst>
            <c:ext xmlns:c16="http://schemas.microsoft.com/office/drawing/2014/chart" uri="{C3380CC4-5D6E-409C-BE32-E72D297353CC}">
              <c16:uniqueId val="{00000000-CF14-44E7-8042-98BF98154006}"/>
            </c:ext>
          </c:extLst>
        </c:ser>
        <c:dLbls>
          <c:dLblPos val="outEnd"/>
          <c:showLegendKey val="0"/>
          <c:showVal val="1"/>
          <c:showCatName val="0"/>
          <c:showSerName val="0"/>
          <c:showPercent val="0"/>
          <c:showBubbleSize val="0"/>
        </c:dLbls>
        <c:gapWidth val="182"/>
        <c:axId val="1352743583"/>
        <c:axId val="1352744415"/>
      </c:barChart>
      <c:catAx>
        <c:axId val="13527435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352744415"/>
        <c:crosses val="autoZero"/>
        <c:auto val="1"/>
        <c:lblAlgn val="ctr"/>
        <c:lblOffset val="100"/>
        <c:noMultiLvlLbl val="0"/>
      </c:catAx>
      <c:valAx>
        <c:axId val="1352744415"/>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35274358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tr-TR" sz="1200"/>
              <a:t>Need for ethics training in the sector</a:t>
            </a:r>
            <a:r>
              <a:rPr lang="tr-TR" sz="1200" b="0" i="0" baseline="0">
                <a:effectLst/>
              </a:rPr>
              <a:t>*</a:t>
            </a:r>
            <a:r>
              <a:rPr lang="en-US" sz="1200" b="0" i="0" baseline="0">
                <a:effectLst/>
              </a:rPr>
              <a:t> </a:t>
            </a:r>
            <a:endParaRPr lang="tr-TR" sz="1200" b="0" i="0" baseline="0">
              <a:effectLst/>
            </a:endParaRPr>
          </a:p>
          <a:p>
            <a:pPr>
              <a:defRPr sz="1400"/>
            </a:pPr>
            <a:r>
              <a:rPr lang="tr-TR" sz="1100" b="0" i="0" baseline="0">
                <a:effectLst/>
              </a:rPr>
              <a:t>*excluding responses with no indication</a:t>
            </a:r>
            <a:r>
              <a:rPr lang="en-US" sz="1100" b="0" i="0" baseline="0">
                <a:effectLst/>
              </a:rPr>
              <a:t> </a:t>
            </a:r>
            <a:r>
              <a:rPr lang="tr-TR" sz="1200"/>
              <a:t> </a:t>
            </a:r>
            <a:endParaRPr lang="en-US" sz="12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stacked"/>
        <c:varyColors val="0"/>
        <c:ser>
          <c:idx val="0"/>
          <c:order val="0"/>
          <c:spPr>
            <a:solidFill>
              <a:schemeClr val="accent1"/>
            </a:solidFill>
            <a:ln>
              <a:noFill/>
            </a:ln>
            <a:effectLst/>
          </c:spPr>
          <c:invertIfNegative val="0"/>
          <c:dLbls>
            <c:dLbl>
              <c:idx val="0"/>
              <c:layout>
                <c:manualLayout>
                  <c:x val="4.746136865342164E-2"/>
                  <c:y val="1.6559444272835104E-7"/>
                </c:manualLayout>
              </c:layout>
              <c:tx>
                <c:rich>
                  <a:bodyPr/>
                  <a:lstStyle/>
                  <a:p>
                    <a:r>
                      <a:rPr lang="en-US"/>
                      <a:t>1%</a:t>
                    </a:r>
                  </a:p>
                </c:rich>
              </c:tx>
              <c:dLblPos val="ctr"/>
              <c:showLegendKey val="0"/>
              <c:showVal val="1"/>
              <c:showCatName val="0"/>
              <c:showSerName val="0"/>
              <c:showPercent val="0"/>
              <c:showBubbleSize val="0"/>
              <c:extLst>
                <c:ext xmlns:c15="http://schemas.microsoft.com/office/drawing/2012/chart" uri="{CE6537A1-D6FC-4f65-9D91-7224C49458BB}">
                  <c15:layout>
                    <c:manualLayout>
                      <c:w val="5.5364238410596026E-2"/>
                      <c:h val="7.4237644584647738E-2"/>
                    </c:manualLayout>
                  </c15:layout>
                  <c15:showDataLabelsRange val="0"/>
                </c:ext>
                <c:ext xmlns:c16="http://schemas.microsoft.com/office/drawing/2014/chart" uri="{C3380CC4-5D6E-409C-BE32-E72D297353CC}">
                  <c16:uniqueId val="{00000000-251D-4760-BA7E-40E81393C700}"/>
                </c:ext>
              </c:extLst>
            </c:dLbl>
            <c:dLbl>
              <c:idx val="1"/>
              <c:layout>
                <c:manualLayout>
                  <c:x val="5.9602649006622516E-2"/>
                  <c:y val="4.2060988433227408E-3"/>
                </c:manualLayout>
              </c:layout>
              <c:tx>
                <c:rich>
                  <a:bodyPr/>
                  <a:lstStyle/>
                  <a:p>
                    <a:fld id="{A893181F-7AC7-4748-8703-7A6223CE7DF1}" type="VALUE">
                      <a:rPr lang="en-US"/>
                      <a:pPr/>
                      <a:t>[VALUE]</a:t>
                    </a:fld>
                    <a:r>
                      <a:rPr lang="en-US"/>
                      <a:t>%</a:t>
                    </a:r>
                  </a:p>
                </c:rich>
              </c:tx>
              <c:dLblPos val="ctr"/>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251D-4760-BA7E-40E81393C700}"/>
                </c:ext>
              </c:extLst>
            </c:dLbl>
            <c:dLbl>
              <c:idx val="2"/>
              <c:layout>
                <c:manualLayout>
                  <c:x val="0.16114790286975716"/>
                  <c:y val="4.206098843322818E-3"/>
                </c:manualLayout>
              </c:layout>
              <c:tx>
                <c:rich>
                  <a:bodyPr/>
                  <a:lstStyle/>
                  <a:p>
                    <a:fld id="{1E6B7BB8-E025-4712-BD68-67C3C7E8A426}" type="VALUE">
                      <a:rPr lang="en-US"/>
                      <a:pPr/>
                      <a:t>[VALUE]</a:t>
                    </a:fld>
                    <a:r>
                      <a:rPr lang="en-US"/>
                      <a:t>%</a:t>
                    </a:r>
                  </a:p>
                </c:rich>
              </c:tx>
              <c:dLblPos val="ctr"/>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2-251D-4760-BA7E-40E81393C700}"/>
                </c:ext>
              </c:extLst>
            </c:dLbl>
            <c:dLbl>
              <c:idx val="3"/>
              <c:layout>
                <c:manualLayout>
                  <c:x val="0.20529801324503311"/>
                  <c:y val="4.2060988433227408E-3"/>
                </c:manualLayout>
              </c:layout>
              <c:tx>
                <c:rich>
                  <a:bodyPr/>
                  <a:lstStyle/>
                  <a:p>
                    <a:fld id="{59FE5C8A-EF9B-4845-8AAC-8EF407E13193}" type="VALUE">
                      <a:rPr lang="en-US"/>
                      <a:pPr/>
                      <a:t>[VALUE]</a:t>
                    </a:fld>
                    <a:r>
                      <a:rPr lang="en-US"/>
                      <a:t>%</a:t>
                    </a:r>
                  </a:p>
                </c:rich>
              </c:tx>
              <c:dLblPos val="ctr"/>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251D-4760-BA7E-40E81393C700}"/>
                </c:ext>
              </c:extLst>
            </c:dLbl>
            <c:dLbl>
              <c:idx val="4"/>
              <c:layout>
                <c:manualLayout>
                  <c:x val="0.32671081677704195"/>
                  <c:y val="0"/>
                </c:manualLayout>
              </c:layout>
              <c:tx>
                <c:rich>
                  <a:bodyPr/>
                  <a:lstStyle/>
                  <a:p>
                    <a:r>
                      <a:rPr lang="en-US"/>
                      <a:t>53%</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251D-4760-BA7E-40E81393C700}"/>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'Question 19'!$A$4:$A$8</c:f>
              <c:strCache>
                <c:ptCount val="5"/>
                <c:pt idx="0">
                  <c:v>Not at all needed</c:v>
                </c:pt>
                <c:pt idx="1">
                  <c:v>Not very much needed</c:v>
                </c:pt>
                <c:pt idx="2">
                  <c:v>Needed to some extent</c:v>
                </c:pt>
                <c:pt idx="3">
                  <c:v>Needed</c:v>
                </c:pt>
                <c:pt idx="4">
                  <c:v>Very much needed</c:v>
                </c:pt>
              </c:strCache>
            </c:strRef>
          </c:cat>
          <c:val>
            <c:numRef>
              <c:f>'Question 19'!$C$4:$C$8</c:f>
              <c:numCache>
                <c:formatCode>General</c:formatCode>
                <c:ptCount val="5"/>
                <c:pt idx="0">
                  <c:v>1</c:v>
                </c:pt>
                <c:pt idx="1">
                  <c:v>5</c:v>
                </c:pt>
                <c:pt idx="2">
                  <c:v>23</c:v>
                </c:pt>
                <c:pt idx="3">
                  <c:v>32</c:v>
                </c:pt>
                <c:pt idx="4">
                  <c:v>53</c:v>
                </c:pt>
              </c:numCache>
            </c:numRef>
          </c:val>
          <c:extLst>
            <c:ext xmlns:c16="http://schemas.microsoft.com/office/drawing/2014/chart" uri="{C3380CC4-5D6E-409C-BE32-E72D297353CC}">
              <c16:uniqueId val="{00000005-251D-4760-BA7E-40E81393C700}"/>
            </c:ext>
          </c:extLst>
        </c:ser>
        <c:dLbls>
          <c:dLblPos val="ctr"/>
          <c:showLegendKey val="0"/>
          <c:showVal val="1"/>
          <c:showCatName val="0"/>
          <c:showSerName val="0"/>
          <c:showPercent val="0"/>
          <c:showBubbleSize val="0"/>
        </c:dLbls>
        <c:gapWidth val="150"/>
        <c:overlap val="100"/>
        <c:axId val="2018556479"/>
        <c:axId val="2018557311"/>
      </c:barChart>
      <c:catAx>
        <c:axId val="201855647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2018557311"/>
        <c:crosses val="autoZero"/>
        <c:auto val="1"/>
        <c:lblAlgn val="ctr"/>
        <c:lblOffset val="100"/>
        <c:noMultiLvlLbl val="0"/>
      </c:catAx>
      <c:valAx>
        <c:axId val="201855731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2018556479"/>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lgn="ctr">
              <a:defRPr sz="1400" b="0" i="0" u="none" strike="noStrike" kern="1200" spc="0" baseline="0">
                <a:solidFill>
                  <a:schemeClr val="tx1">
                    <a:lumMod val="65000"/>
                    <a:lumOff val="35000"/>
                  </a:schemeClr>
                </a:solidFill>
                <a:latin typeface="+mn-lt"/>
                <a:ea typeface="+mn-ea"/>
                <a:cs typeface="+mn-cs"/>
              </a:defRPr>
            </a:pPr>
            <a:r>
              <a:rPr lang="tr-TR" sz="1200" b="0"/>
              <a:t>Frequency</a:t>
            </a:r>
            <a:r>
              <a:rPr lang="tr-TR" sz="1200" b="0" baseline="0"/>
              <a:t> of </a:t>
            </a:r>
            <a:r>
              <a:rPr lang="en-US" sz="1200" b="0"/>
              <a:t>ethics training </a:t>
            </a:r>
            <a:r>
              <a:rPr lang="tr-TR" sz="1200" b="0"/>
              <a:t>to </a:t>
            </a:r>
            <a:r>
              <a:rPr lang="en-US" sz="1200" b="0"/>
              <a:t>be </a:t>
            </a:r>
            <a:r>
              <a:rPr lang="tr-TR" sz="1200" b="0"/>
              <a:t>received</a:t>
            </a:r>
            <a:r>
              <a:rPr lang="tr-TR" sz="1200" b="0" i="0" baseline="0">
                <a:effectLst/>
              </a:rPr>
              <a:t>*</a:t>
            </a:r>
            <a:r>
              <a:rPr lang="en-US" sz="1200" b="0" i="0" baseline="0">
                <a:effectLst/>
              </a:rPr>
              <a:t> </a:t>
            </a:r>
            <a:endParaRPr lang="tr-TR" sz="1200" b="0" i="0" baseline="0">
              <a:effectLst/>
            </a:endParaRPr>
          </a:p>
          <a:p>
            <a:pPr algn="ctr">
              <a:defRPr sz="1400"/>
            </a:pPr>
            <a:r>
              <a:rPr lang="tr-TR" sz="1100" b="0" i="0" baseline="0">
                <a:effectLst/>
              </a:rPr>
              <a:t>*excluding responses with no indication</a:t>
            </a:r>
            <a:r>
              <a:rPr lang="en-US" sz="1100" b="0" i="0" baseline="0">
                <a:effectLst/>
              </a:rPr>
              <a:t> </a:t>
            </a:r>
            <a:r>
              <a:rPr lang="en-US" sz="1200" b="0"/>
              <a:t> </a:t>
            </a:r>
          </a:p>
        </c:rich>
      </c:tx>
      <c:overlay val="0"/>
      <c:spPr>
        <a:noFill/>
        <a:ln>
          <a:noFill/>
        </a:ln>
        <a:effectLst/>
      </c:spPr>
      <c:txPr>
        <a:bodyPr rot="0" spcFirstLastPara="1" vertOverflow="ellipsis" vert="horz" wrap="square" anchor="ctr" anchorCtr="1"/>
        <a:lstStyle/>
        <a:p>
          <a:pPr algn="ct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percentStacked"/>
        <c:varyColors val="0"/>
        <c:ser>
          <c:idx val="0"/>
          <c:order val="0"/>
          <c:tx>
            <c:strRef>
              <c:f>Sheet2!$DB$40</c:f>
              <c:strCache>
                <c:ptCount val="1"/>
                <c:pt idx="0">
                  <c:v>Less frequently than once a year</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Sheet2!$DC$39:$DE$39</c:f>
              <c:strCache>
                <c:ptCount val="3"/>
                <c:pt idx="0">
                  <c:v>EU</c:v>
                </c:pt>
                <c:pt idx="1">
                  <c:v>Greece</c:v>
                </c:pt>
                <c:pt idx="2">
                  <c:v>Türkiye</c:v>
                </c:pt>
              </c:strCache>
            </c:strRef>
          </c:cat>
          <c:val>
            <c:numRef>
              <c:f>Sheet2!$DC$40:$DE$40</c:f>
              <c:numCache>
                <c:formatCode>General</c:formatCode>
                <c:ptCount val="3"/>
                <c:pt idx="0">
                  <c:v>10</c:v>
                </c:pt>
                <c:pt idx="1">
                  <c:v>6</c:v>
                </c:pt>
                <c:pt idx="2">
                  <c:v>13</c:v>
                </c:pt>
              </c:numCache>
            </c:numRef>
          </c:val>
          <c:extLst>
            <c:ext xmlns:c16="http://schemas.microsoft.com/office/drawing/2014/chart" uri="{C3380CC4-5D6E-409C-BE32-E72D297353CC}">
              <c16:uniqueId val="{00000000-5C89-4D83-B762-FF7CEB80168D}"/>
            </c:ext>
          </c:extLst>
        </c:ser>
        <c:ser>
          <c:idx val="1"/>
          <c:order val="1"/>
          <c:tx>
            <c:strRef>
              <c:f>Sheet2!$DB$41</c:f>
              <c:strCache>
                <c:ptCount val="1"/>
                <c:pt idx="0">
                  <c:v>Once a year</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Sheet2!$DC$39:$DE$39</c:f>
              <c:strCache>
                <c:ptCount val="3"/>
                <c:pt idx="0">
                  <c:v>EU</c:v>
                </c:pt>
                <c:pt idx="1">
                  <c:v>Greece</c:v>
                </c:pt>
                <c:pt idx="2">
                  <c:v>Türkiye</c:v>
                </c:pt>
              </c:strCache>
            </c:strRef>
          </c:cat>
          <c:val>
            <c:numRef>
              <c:f>Sheet2!$DC$41:$DE$41</c:f>
              <c:numCache>
                <c:formatCode>General</c:formatCode>
                <c:ptCount val="3"/>
                <c:pt idx="0">
                  <c:v>12</c:v>
                </c:pt>
                <c:pt idx="1">
                  <c:v>16</c:v>
                </c:pt>
                <c:pt idx="2">
                  <c:v>28</c:v>
                </c:pt>
              </c:numCache>
            </c:numRef>
          </c:val>
          <c:extLst>
            <c:ext xmlns:c16="http://schemas.microsoft.com/office/drawing/2014/chart" uri="{C3380CC4-5D6E-409C-BE32-E72D297353CC}">
              <c16:uniqueId val="{00000001-5C89-4D83-B762-FF7CEB80168D}"/>
            </c:ext>
          </c:extLst>
        </c:ser>
        <c:ser>
          <c:idx val="2"/>
          <c:order val="2"/>
          <c:tx>
            <c:strRef>
              <c:f>Sheet2!$DB$42</c:f>
              <c:strCache>
                <c:ptCount val="1"/>
                <c:pt idx="0">
                  <c:v>Once every six months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Sheet2!$DC$39:$DE$39</c:f>
              <c:strCache>
                <c:ptCount val="3"/>
                <c:pt idx="0">
                  <c:v>EU</c:v>
                </c:pt>
                <c:pt idx="1">
                  <c:v>Greece</c:v>
                </c:pt>
                <c:pt idx="2">
                  <c:v>Türkiye</c:v>
                </c:pt>
              </c:strCache>
            </c:strRef>
          </c:cat>
          <c:val>
            <c:numRef>
              <c:f>Sheet2!$DC$42:$DE$42</c:f>
              <c:numCache>
                <c:formatCode>General</c:formatCode>
                <c:ptCount val="3"/>
                <c:pt idx="0">
                  <c:v>3</c:v>
                </c:pt>
                <c:pt idx="1">
                  <c:v>6</c:v>
                </c:pt>
                <c:pt idx="2">
                  <c:v>7</c:v>
                </c:pt>
              </c:numCache>
            </c:numRef>
          </c:val>
          <c:extLst>
            <c:ext xmlns:c16="http://schemas.microsoft.com/office/drawing/2014/chart" uri="{C3380CC4-5D6E-409C-BE32-E72D297353CC}">
              <c16:uniqueId val="{00000002-5C89-4D83-B762-FF7CEB80168D}"/>
            </c:ext>
          </c:extLst>
        </c:ser>
        <c:dLbls>
          <c:dLblPos val="ctr"/>
          <c:showLegendKey val="0"/>
          <c:showVal val="1"/>
          <c:showCatName val="0"/>
          <c:showSerName val="0"/>
          <c:showPercent val="0"/>
          <c:showBubbleSize val="0"/>
        </c:dLbls>
        <c:gapWidth val="150"/>
        <c:overlap val="100"/>
        <c:axId val="821890895"/>
        <c:axId val="821898799"/>
      </c:barChart>
      <c:catAx>
        <c:axId val="82189089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821898799"/>
        <c:crosses val="autoZero"/>
        <c:auto val="1"/>
        <c:lblAlgn val="ctr"/>
        <c:lblOffset val="100"/>
        <c:noMultiLvlLbl val="0"/>
      </c:catAx>
      <c:valAx>
        <c:axId val="821898799"/>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821890895"/>
        <c:crosses val="autoZero"/>
        <c:crossBetween val="between"/>
      </c:valAx>
      <c:spPr>
        <a:noFill/>
        <a:ln>
          <a:noFill/>
        </a:ln>
        <a:effectLst/>
      </c:spPr>
    </c:plotArea>
    <c:legend>
      <c:legendPos val="b"/>
      <c:legendEntry>
        <c:idx val="0"/>
        <c:txPr>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legendEntry>
      <c:legendEntry>
        <c:idx val="1"/>
        <c:txPr>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legendEntry>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400"/>
      </a:pPr>
      <a:endParaRPr lang="en-US"/>
    </a:p>
  </c:txPr>
  <c:externalData r:id="rId4">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tr-TR" sz="1200" b="0"/>
              <a:t>T</a:t>
            </a:r>
            <a:r>
              <a:rPr lang="en-US" sz="1200" b="0"/>
              <a:t>ime </a:t>
            </a:r>
            <a:r>
              <a:rPr lang="tr-TR" sz="1200" b="0"/>
              <a:t>willing to be </a:t>
            </a:r>
            <a:r>
              <a:rPr lang="en-US" sz="1200" b="0"/>
              <a:t>spen</a:t>
            </a:r>
            <a:r>
              <a:rPr lang="tr-TR" sz="1200" b="0"/>
              <a:t>t</a:t>
            </a:r>
            <a:r>
              <a:rPr lang="en-US" sz="1200" b="0"/>
              <a:t> </a:t>
            </a:r>
            <a:r>
              <a:rPr lang="tr-TR" sz="1200" b="0"/>
              <a:t>for</a:t>
            </a:r>
            <a:r>
              <a:rPr lang="tr-TR" sz="1200" b="0" baseline="0"/>
              <a:t> </a:t>
            </a:r>
            <a:r>
              <a:rPr lang="en-US" sz="1200" b="0"/>
              <a:t>ethics train</a:t>
            </a:r>
            <a:r>
              <a:rPr lang="tr-TR" sz="1200" b="0"/>
              <a:t>ing</a:t>
            </a:r>
            <a:r>
              <a:rPr lang="en-US" sz="1200" b="0"/>
              <a:t> a year</a:t>
            </a:r>
            <a:r>
              <a:rPr lang="tr-TR" sz="1200" b="0"/>
              <a:t>*</a:t>
            </a:r>
            <a:endParaRPr lang="tr-TR" sz="1600" b="0" i="0" baseline="0">
              <a:effectLst/>
            </a:endParaRPr>
          </a:p>
          <a:p>
            <a:pPr>
              <a:defRPr sz="1400"/>
            </a:pPr>
            <a:r>
              <a:rPr lang="tr-TR" sz="1100" b="0" i="0" baseline="0">
                <a:effectLst/>
              </a:rPr>
              <a:t>*excluding responses with no indication</a:t>
            </a:r>
            <a:r>
              <a:rPr lang="en-US" sz="1100" b="0" i="0" baseline="0">
                <a:effectLst/>
              </a:rPr>
              <a:t> </a:t>
            </a:r>
            <a:endParaRPr lang="en-US" sz="1200" b="0"/>
          </a:p>
        </c:rich>
      </c:tx>
      <c:layout>
        <c:manualLayout>
          <c:xMode val="edge"/>
          <c:yMode val="edge"/>
          <c:x val="0.21453550065898416"/>
          <c:y val="1.0303892736299529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percentStacked"/>
        <c:varyColors val="0"/>
        <c:ser>
          <c:idx val="0"/>
          <c:order val="0"/>
          <c:tx>
            <c:strRef>
              <c:f>Sheet2!$DB$47</c:f>
              <c:strCache>
                <c:ptCount val="1"/>
                <c:pt idx="0">
                  <c:v>More than 6 hours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Sheet2!$DC$46:$DE$46</c:f>
              <c:strCache>
                <c:ptCount val="3"/>
                <c:pt idx="0">
                  <c:v>EU</c:v>
                </c:pt>
                <c:pt idx="1">
                  <c:v>Greece</c:v>
                </c:pt>
                <c:pt idx="2">
                  <c:v>Türkiye</c:v>
                </c:pt>
              </c:strCache>
            </c:strRef>
          </c:cat>
          <c:val>
            <c:numRef>
              <c:f>Sheet2!$DC$47:$DE$47</c:f>
              <c:numCache>
                <c:formatCode>General</c:formatCode>
                <c:ptCount val="3"/>
                <c:pt idx="0">
                  <c:v>3</c:v>
                </c:pt>
                <c:pt idx="1">
                  <c:v>4</c:v>
                </c:pt>
                <c:pt idx="2">
                  <c:v>16</c:v>
                </c:pt>
              </c:numCache>
            </c:numRef>
          </c:val>
          <c:extLst>
            <c:ext xmlns:c16="http://schemas.microsoft.com/office/drawing/2014/chart" uri="{C3380CC4-5D6E-409C-BE32-E72D297353CC}">
              <c16:uniqueId val="{00000000-ECB8-4D56-B09E-F67E75EE7EDD}"/>
            </c:ext>
          </c:extLst>
        </c:ser>
        <c:ser>
          <c:idx val="1"/>
          <c:order val="1"/>
          <c:tx>
            <c:strRef>
              <c:f>Sheet2!$DB$48</c:f>
              <c:strCache>
                <c:ptCount val="1"/>
                <c:pt idx="0">
                  <c:v>6 hours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Sheet2!$DC$46:$DE$46</c:f>
              <c:strCache>
                <c:ptCount val="3"/>
                <c:pt idx="0">
                  <c:v>EU</c:v>
                </c:pt>
                <c:pt idx="1">
                  <c:v>Greece</c:v>
                </c:pt>
                <c:pt idx="2">
                  <c:v>Türkiye</c:v>
                </c:pt>
              </c:strCache>
            </c:strRef>
          </c:cat>
          <c:val>
            <c:numRef>
              <c:f>Sheet2!$DC$48:$DE$48</c:f>
              <c:numCache>
                <c:formatCode>General</c:formatCode>
                <c:ptCount val="3"/>
                <c:pt idx="0">
                  <c:v>6</c:v>
                </c:pt>
                <c:pt idx="1">
                  <c:v>6</c:v>
                </c:pt>
                <c:pt idx="2">
                  <c:v>13</c:v>
                </c:pt>
              </c:numCache>
            </c:numRef>
          </c:val>
          <c:extLst>
            <c:ext xmlns:c16="http://schemas.microsoft.com/office/drawing/2014/chart" uri="{C3380CC4-5D6E-409C-BE32-E72D297353CC}">
              <c16:uniqueId val="{00000001-ECB8-4D56-B09E-F67E75EE7EDD}"/>
            </c:ext>
          </c:extLst>
        </c:ser>
        <c:ser>
          <c:idx val="2"/>
          <c:order val="2"/>
          <c:tx>
            <c:strRef>
              <c:f>Sheet2!$DB$49</c:f>
              <c:strCache>
                <c:ptCount val="1"/>
                <c:pt idx="0">
                  <c:v>3 hours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Sheet2!$DC$46:$DE$46</c:f>
              <c:strCache>
                <c:ptCount val="3"/>
                <c:pt idx="0">
                  <c:v>EU</c:v>
                </c:pt>
                <c:pt idx="1">
                  <c:v>Greece</c:v>
                </c:pt>
                <c:pt idx="2">
                  <c:v>Türkiye</c:v>
                </c:pt>
              </c:strCache>
            </c:strRef>
          </c:cat>
          <c:val>
            <c:numRef>
              <c:f>Sheet2!$DC$49:$DE$49</c:f>
              <c:numCache>
                <c:formatCode>General</c:formatCode>
                <c:ptCount val="3"/>
                <c:pt idx="0">
                  <c:v>9</c:v>
                </c:pt>
                <c:pt idx="1">
                  <c:v>13</c:v>
                </c:pt>
                <c:pt idx="2">
                  <c:v>10</c:v>
                </c:pt>
              </c:numCache>
            </c:numRef>
          </c:val>
          <c:extLst>
            <c:ext xmlns:c16="http://schemas.microsoft.com/office/drawing/2014/chart" uri="{C3380CC4-5D6E-409C-BE32-E72D297353CC}">
              <c16:uniqueId val="{00000002-ECB8-4D56-B09E-F67E75EE7EDD}"/>
            </c:ext>
          </c:extLst>
        </c:ser>
        <c:ser>
          <c:idx val="3"/>
          <c:order val="3"/>
          <c:tx>
            <c:strRef>
              <c:f>Sheet2!$DB$50</c:f>
              <c:strCache>
                <c:ptCount val="1"/>
                <c:pt idx="0">
                  <c:v>1 hour</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Sheet2!$DC$46:$DE$46</c:f>
              <c:strCache>
                <c:ptCount val="3"/>
                <c:pt idx="0">
                  <c:v>EU</c:v>
                </c:pt>
                <c:pt idx="1">
                  <c:v>Greece</c:v>
                </c:pt>
                <c:pt idx="2">
                  <c:v>Türkiye</c:v>
                </c:pt>
              </c:strCache>
            </c:strRef>
          </c:cat>
          <c:val>
            <c:numRef>
              <c:f>Sheet2!$DC$50:$DE$50</c:f>
              <c:numCache>
                <c:formatCode>General</c:formatCode>
                <c:ptCount val="3"/>
                <c:pt idx="0">
                  <c:v>6</c:v>
                </c:pt>
                <c:pt idx="1">
                  <c:v>5</c:v>
                </c:pt>
                <c:pt idx="2">
                  <c:v>3</c:v>
                </c:pt>
              </c:numCache>
            </c:numRef>
          </c:val>
          <c:extLst>
            <c:ext xmlns:c16="http://schemas.microsoft.com/office/drawing/2014/chart" uri="{C3380CC4-5D6E-409C-BE32-E72D297353CC}">
              <c16:uniqueId val="{00000003-ECB8-4D56-B09E-F67E75EE7EDD}"/>
            </c:ext>
          </c:extLst>
        </c:ser>
        <c:ser>
          <c:idx val="4"/>
          <c:order val="4"/>
          <c:tx>
            <c:strRef>
              <c:f>Sheet2!$DB$51</c:f>
              <c:strCache>
                <c:ptCount val="1"/>
                <c:pt idx="0">
                  <c:v>Non</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Sheet2!$DC$46:$DE$46</c:f>
              <c:strCache>
                <c:ptCount val="3"/>
                <c:pt idx="0">
                  <c:v>EU</c:v>
                </c:pt>
                <c:pt idx="1">
                  <c:v>Greece</c:v>
                </c:pt>
                <c:pt idx="2">
                  <c:v>Türkiye</c:v>
                </c:pt>
              </c:strCache>
            </c:strRef>
          </c:cat>
          <c:val>
            <c:numRef>
              <c:f>Sheet2!$DC$51:$DE$51</c:f>
              <c:numCache>
                <c:formatCode>General</c:formatCode>
                <c:ptCount val="3"/>
                <c:pt idx="0">
                  <c:v>2</c:v>
                </c:pt>
                <c:pt idx="1">
                  <c:v>1</c:v>
                </c:pt>
                <c:pt idx="2">
                  <c:v>6</c:v>
                </c:pt>
              </c:numCache>
            </c:numRef>
          </c:val>
          <c:extLst>
            <c:ext xmlns:c16="http://schemas.microsoft.com/office/drawing/2014/chart" uri="{C3380CC4-5D6E-409C-BE32-E72D297353CC}">
              <c16:uniqueId val="{00000004-ECB8-4D56-B09E-F67E75EE7EDD}"/>
            </c:ext>
          </c:extLst>
        </c:ser>
        <c:dLbls>
          <c:dLblPos val="ctr"/>
          <c:showLegendKey val="0"/>
          <c:showVal val="1"/>
          <c:showCatName val="0"/>
          <c:showSerName val="0"/>
          <c:showPercent val="0"/>
          <c:showBubbleSize val="0"/>
        </c:dLbls>
        <c:gapWidth val="150"/>
        <c:overlap val="100"/>
        <c:axId val="709765919"/>
        <c:axId val="709775487"/>
      </c:barChart>
      <c:catAx>
        <c:axId val="70976591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709775487"/>
        <c:crosses val="autoZero"/>
        <c:auto val="1"/>
        <c:lblAlgn val="ctr"/>
        <c:lblOffset val="100"/>
        <c:noMultiLvlLbl val="0"/>
      </c:catAx>
      <c:valAx>
        <c:axId val="709775487"/>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709765919"/>
        <c:crosses val="autoZero"/>
        <c:crossBetween val="between"/>
      </c:valAx>
      <c:spPr>
        <a:noFill/>
        <a:ln>
          <a:noFill/>
        </a:ln>
        <a:effectLst/>
      </c:spPr>
    </c:plotArea>
    <c:legend>
      <c:legendPos val="b"/>
      <c:legendEntry>
        <c:idx val="1"/>
        <c:txPr>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legendEntry>
      <c:legendEntry>
        <c:idx val="2"/>
        <c:txPr>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legendEntry>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400"/>
      </a:pPr>
      <a:endParaRPr lang="en-US"/>
    </a:p>
  </c:txPr>
  <c:externalData r:id="rId4">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tr-TR" sz="1200" dirty="0" err="1"/>
              <a:t>Preferred</a:t>
            </a:r>
            <a:r>
              <a:rPr lang="tr-TR" sz="1200" dirty="0"/>
              <a:t> format </a:t>
            </a:r>
            <a:r>
              <a:rPr lang="tr-TR" sz="1200" dirty="0" err="1"/>
              <a:t>for</a:t>
            </a:r>
            <a:r>
              <a:rPr lang="tr-TR" sz="1200" dirty="0"/>
              <a:t> </a:t>
            </a:r>
            <a:r>
              <a:rPr lang="tr-TR" sz="1200" dirty="0" err="1"/>
              <a:t>ethics</a:t>
            </a:r>
            <a:r>
              <a:rPr lang="tr-TR" sz="1200" dirty="0"/>
              <a:t> </a:t>
            </a:r>
            <a:r>
              <a:rPr lang="tr-TR" sz="1200" dirty="0" err="1"/>
              <a:t>training</a:t>
            </a:r>
            <a:r>
              <a:rPr lang="tr-TR" sz="1200" dirty="0"/>
              <a:t>*</a:t>
            </a:r>
          </a:p>
          <a:p>
            <a:pPr>
              <a:defRPr sz="1400"/>
            </a:pPr>
            <a:r>
              <a:rPr lang="tr-TR" sz="1100" dirty="0"/>
              <a:t>*</a:t>
            </a:r>
            <a:r>
              <a:rPr lang="tr-TR" sz="1100" b="0" i="0" u="none" strike="noStrike" baseline="0">
                <a:effectLst/>
              </a:rPr>
              <a:t>excluding responses with no indication</a:t>
            </a:r>
            <a:r>
              <a:rPr lang="en-US" sz="1100" b="0" i="0" u="none" strike="noStrike" baseline="0">
                <a:effectLst/>
              </a:rPr>
              <a:t> </a:t>
            </a:r>
            <a:endParaRPr lang="tr-TR" sz="1100" dirty="0"/>
          </a:p>
        </c:rich>
      </c:tx>
      <c:layout>
        <c:manualLayout>
          <c:xMode val="edge"/>
          <c:yMode val="edge"/>
          <c:x val="0.27090820786789704"/>
          <c:y val="2.4213075060532687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2771519874650009"/>
          <c:y val="0.12425460636515913"/>
          <c:w val="0.82717456444565796"/>
          <c:h val="0.40003253401958655"/>
        </c:manualLayout>
      </c:layout>
      <c:barChart>
        <c:barDir val="bar"/>
        <c:grouping val="percentStacked"/>
        <c:varyColors val="0"/>
        <c:ser>
          <c:idx val="0"/>
          <c:order val="0"/>
          <c:tx>
            <c:strRef>
              <c:f>Sheet2!$CA$29</c:f>
              <c:strCache>
                <c:ptCount val="1"/>
                <c:pt idx="0">
                  <c:v>Face to face in class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Sheet2!$CB$28:$CD$28</c:f>
              <c:strCache>
                <c:ptCount val="3"/>
                <c:pt idx="0">
                  <c:v>EU</c:v>
                </c:pt>
                <c:pt idx="1">
                  <c:v>Greece</c:v>
                </c:pt>
                <c:pt idx="2">
                  <c:v>Türkiye</c:v>
                </c:pt>
              </c:strCache>
            </c:strRef>
          </c:cat>
          <c:val>
            <c:numRef>
              <c:f>Sheet2!$CB$29:$CD$29</c:f>
              <c:numCache>
                <c:formatCode>General</c:formatCode>
                <c:ptCount val="3"/>
                <c:pt idx="0">
                  <c:v>15</c:v>
                </c:pt>
                <c:pt idx="1">
                  <c:v>17</c:v>
                </c:pt>
                <c:pt idx="2">
                  <c:v>22</c:v>
                </c:pt>
              </c:numCache>
            </c:numRef>
          </c:val>
          <c:extLst>
            <c:ext xmlns:c16="http://schemas.microsoft.com/office/drawing/2014/chart" uri="{C3380CC4-5D6E-409C-BE32-E72D297353CC}">
              <c16:uniqueId val="{00000000-865A-4B2F-B870-3459A23F592D}"/>
            </c:ext>
          </c:extLst>
        </c:ser>
        <c:ser>
          <c:idx val="1"/>
          <c:order val="1"/>
          <c:tx>
            <c:strRef>
              <c:f>Sheet2!$CA$30</c:f>
              <c:strCache>
                <c:ptCount val="1"/>
                <c:pt idx="0">
                  <c:v>Online live session</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Sheet2!$CB$28:$CD$28</c:f>
              <c:strCache>
                <c:ptCount val="3"/>
                <c:pt idx="0">
                  <c:v>EU</c:v>
                </c:pt>
                <c:pt idx="1">
                  <c:v>Greece</c:v>
                </c:pt>
                <c:pt idx="2">
                  <c:v>Türkiye</c:v>
                </c:pt>
              </c:strCache>
            </c:strRef>
          </c:cat>
          <c:val>
            <c:numRef>
              <c:f>Sheet2!$CB$30:$CD$30</c:f>
              <c:numCache>
                <c:formatCode>General</c:formatCode>
                <c:ptCount val="3"/>
                <c:pt idx="0">
                  <c:v>8</c:v>
                </c:pt>
                <c:pt idx="1">
                  <c:v>4</c:v>
                </c:pt>
                <c:pt idx="2">
                  <c:v>14</c:v>
                </c:pt>
              </c:numCache>
            </c:numRef>
          </c:val>
          <c:extLst>
            <c:ext xmlns:c16="http://schemas.microsoft.com/office/drawing/2014/chart" uri="{C3380CC4-5D6E-409C-BE32-E72D297353CC}">
              <c16:uniqueId val="{00000001-865A-4B2F-B870-3459A23F592D}"/>
            </c:ext>
          </c:extLst>
        </c:ser>
        <c:ser>
          <c:idx val="2"/>
          <c:order val="2"/>
          <c:tx>
            <c:strRef>
              <c:f>Sheet2!$CA$31</c:f>
              <c:strCache>
                <c:ptCount val="1"/>
                <c:pt idx="0">
                  <c:v>Online self-learning portal, customized training material, case studies, self-tests etc.</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Sheet2!$CB$28:$CD$28</c:f>
              <c:strCache>
                <c:ptCount val="3"/>
                <c:pt idx="0">
                  <c:v>EU</c:v>
                </c:pt>
                <c:pt idx="1">
                  <c:v>Greece</c:v>
                </c:pt>
                <c:pt idx="2">
                  <c:v>Türkiye</c:v>
                </c:pt>
              </c:strCache>
            </c:strRef>
          </c:cat>
          <c:val>
            <c:numRef>
              <c:f>Sheet2!$CB$31:$CD$31</c:f>
              <c:numCache>
                <c:formatCode>General</c:formatCode>
                <c:ptCount val="3"/>
                <c:pt idx="0">
                  <c:v>13</c:v>
                </c:pt>
                <c:pt idx="1">
                  <c:v>12</c:v>
                </c:pt>
                <c:pt idx="2">
                  <c:v>18</c:v>
                </c:pt>
              </c:numCache>
            </c:numRef>
          </c:val>
          <c:extLst>
            <c:ext xmlns:c16="http://schemas.microsoft.com/office/drawing/2014/chart" uri="{C3380CC4-5D6E-409C-BE32-E72D297353CC}">
              <c16:uniqueId val="{00000002-865A-4B2F-B870-3459A23F592D}"/>
            </c:ext>
          </c:extLst>
        </c:ser>
        <c:ser>
          <c:idx val="3"/>
          <c:order val="3"/>
          <c:tx>
            <c:strRef>
              <c:f>Sheet2!$CA$32</c:f>
              <c:strCache>
                <c:ptCount val="1"/>
                <c:pt idx="0">
                  <c:v>MOOC (Massive Open Online Courses)</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Sheet2!$CB$28:$CD$28</c:f>
              <c:strCache>
                <c:ptCount val="3"/>
                <c:pt idx="0">
                  <c:v>EU</c:v>
                </c:pt>
                <c:pt idx="1">
                  <c:v>Greece</c:v>
                </c:pt>
                <c:pt idx="2">
                  <c:v>Türkiye</c:v>
                </c:pt>
              </c:strCache>
            </c:strRef>
          </c:cat>
          <c:val>
            <c:numRef>
              <c:f>Sheet2!$CB$32:$CD$32</c:f>
              <c:numCache>
                <c:formatCode>General</c:formatCode>
                <c:ptCount val="3"/>
                <c:pt idx="0">
                  <c:v>3</c:v>
                </c:pt>
                <c:pt idx="1">
                  <c:v>2</c:v>
                </c:pt>
                <c:pt idx="2">
                  <c:v>6</c:v>
                </c:pt>
              </c:numCache>
            </c:numRef>
          </c:val>
          <c:extLst>
            <c:ext xmlns:c16="http://schemas.microsoft.com/office/drawing/2014/chart" uri="{C3380CC4-5D6E-409C-BE32-E72D297353CC}">
              <c16:uniqueId val="{00000003-865A-4B2F-B870-3459A23F592D}"/>
            </c:ext>
          </c:extLst>
        </c:ser>
        <c:ser>
          <c:idx val="4"/>
          <c:order val="4"/>
          <c:tx>
            <c:strRef>
              <c:f>Sheet2!$CA$33</c:f>
              <c:strCache>
                <c:ptCount val="1"/>
                <c:pt idx="0">
                  <c:v>Hybrid with both online and face-to-face components</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Sheet2!$CB$28:$CD$28</c:f>
              <c:strCache>
                <c:ptCount val="3"/>
                <c:pt idx="0">
                  <c:v>EU</c:v>
                </c:pt>
                <c:pt idx="1">
                  <c:v>Greece</c:v>
                </c:pt>
                <c:pt idx="2">
                  <c:v>Türkiye</c:v>
                </c:pt>
              </c:strCache>
            </c:strRef>
          </c:cat>
          <c:val>
            <c:numRef>
              <c:f>Sheet2!$CB$33:$CD$33</c:f>
              <c:numCache>
                <c:formatCode>General</c:formatCode>
                <c:ptCount val="3"/>
                <c:pt idx="0">
                  <c:v>9</c:v>
                </c:pt>
                <c:pt idx="1">
                  <c:v>12</c:v>
                </c:pt>
                <c:pt idx="2">
                  <c:v>23</c:v>
                </c:pt>
              </c:numCache>
            </c:numRef>
          </c:val>
          <c:extLst>
            <c:ext xmlns:c16="http://schemas.microsoft.com/office/drawing/2014/chart" uri="{C3380CC4-5D6E-409C-BE32-E72D297353CC}">
              <c16:uniqueId val="{00000004-865A-4B2F-B870-3459A23F592D}"/>
            </c:ext>
          </c:extLst>
        </c:ser>
        <c:dLbls>
          <c:dLblPos val="ctr"/>
          <c:showLegendKey val="0"/>
          <c:showVal val="1"/>
          <c:showCatName val="0"/>
          <c:showSerName val="0"/>
          <c:showPercent val="0"/>
          <c:showBubbleSize val="0"/>
        </c:dLbls>
        <c:gapWidth val="150"/>
        <c:overlap val="100"/>
        <c:axId val="820018463"/>
        <c:axId val="820018879"/>
      </c:barChart>
      <c:catAx>
        <c:axId val="82001846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820018879"/>
        <c:crosses val="autoZero"/>
        <c:auto val="1"/>
        <c:lblAlgn val="ctr"/>
        <c:lblOffset val="100"/>
        <c:noMultiLvlLbl val="0"/>
      </c:catAx>
      <c:valAx>
        <c:axId val="820018879"/>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820018463"/>
        <c:crosses val="autoZero"/>
        <c:crossBetween val="between"/>
      </c:valAx>
      <c:spPr>
        <a:noFill/>
        <a:ln>
          <a:noFill/>
        </a:ln>
        <a:effectLst/>
      </c:spPr>
    </c:plotArea>
    <c:legend>
      <c:legendPos val="b"/>
      <c:layout>
        <c:manualLayout>
          <c:xMode val="edge"/>
          <c:yMode val="edge"/>
          <c:x val="1.4834275523251903E-2"/>
          <c:y val="0.61239424977870704"/>
          <c:w val="0.98315213002220891"/>
          <c:h val="0.35982802384719537"/>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cap="none" spc="20" baseline="0">
                <a:solidFill>
                  <a:sysClr val="windowText" lastClr="000000"/>
                </a:solidFill>
                <a:latin typeface="+mn-lt"/>
                <a:ea typeface="+mn-ea"/>
                <a:cs typeface="+mn-cs"/>
              </a:defRPr>
            </a:pPr>
            <a:r>
              <a:rPr lang="tr-TR" sz="1200">
                <a:solidFill>
                  <a:sysClr val="windowText" lastClr="000000"/>
                </a:solidFill>
              </a:rPr>
              <a:t>Sector: Digitalisation</a:t>
            </a:r>
            <a:endParaRPr lang="en-US" sz="1200">
              <a:solidFill>
                <a:sysClr val="windowText" lastClr="000000"/>
              </a:solidFill>
            </a:endParaRPr>
          </a:p>
        </c:rich>
      </c:tx>
      <c:overlay val="0"/>
      <c:spPr>
        <a:noFill/>
        <a:ln>
          <a:noFill/>
        </a:ln>
        <a:effectLst/>
      </c:spPr>
      <c:txPr>
        <a:bodyPr rot="0" spcFirstLastPara="1" vertOverflow="ellipsis" vert="horz" wrap="square" anchor="ctr" anchorCtr="1"/>
        <a:lstStyle/>
        <a:p>
          <a:pPr>
            <a:defRPr sz="1400" b="0" i="0" u="none" strike="noStrike" kern="1200" cap="none" spc="20" baseline="0">
              <a:solidFill>
                <a:sysClr val="windowText" lastClr="000000"/>
              </a:solidFill>
              <a:latin typeface="+mn-lt"/>
              <a:ea typeface="+mn-ea"/>
              <a:cs typeface="+mn-cs"/>
            </a:defRPr>
          </a:pPr>
          <a:endParaRPr lang="en-US"/>
        </a:p>
      </c:txPr>
    </c:title>
    <c:autoTitleDeleted val="0"/>
    <c:plotArea>
      <c:layout>
        <c:manualLayout>
          <c:layoutTarget val="inner"/>
          <c:xMode val="edge"/>
          <c:yMode val="edge"/>
          <c:x val="0.10537123810443939"/>
          <c:y val="0.13404255319148936"/>
          <c:w val="0.87323430430091942"/>
          <c:h val="0.42253711719430942"/>
        </c:manualLayout>
      </c:layout>
      <c:barChart>
        <c:barDir val="col"/>
        <c:grouping val="clustered"/>
        <c:varyColors val="0"/>
        <c:ser>
          <c:idx val="0"/>
          <c:order val="0"/>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Sheet1!$A$2:$A$13</c:f>
              <c:strCache>
                <c:ptCount val="12"/>
                <c:pt idx="0">
                  <c:v>Data privacy concerns</c:v>
                </c:pt>
                <c:pt idx="1">
                  <c:v>Business ethics</c:v>
                </c:pt>
                <c:pt idx="2">
                  <c:v>Ethical use of artificial intelligence</c:v>
                </c:pt>
                <c:pt idx="3">
                  <c:v>Diversity and inclusion</c:v>
                </c:pt>
                <c:pt idx="4">
                  <c:v>Corporate social responsibility</c:v>
                </c:pt>
                <c:pt idx="5">
                  <c:v>Socially responsible innovation</c:v>
                </c:pt>
                <c:pt idx="6">
                  <c:v>Compliance</c:v>
                </c:pt>
                <c:pt idx="7">
                  <c:v>Environmental ethics</c:v>
                </c:pt>
                <c:pt idx="8">
                  <c:v>Social media ethics</c:v>
                </c:pt>
                <c:pt idx="9">
                  <c:v>Engineering ethics</c:v>
                </c:pt>
                <c:pt idx="10">
                  <c:v>Digitalisation and job displacement</c:v>
                </c:pt>
                <c:pt idx="11">
                  <c:v>Healthcare ethics</c:v>
                </c:pt>
              </c:strCache>
            </c:strRef>
          </c:cat>
          <c:val>
            <c:numRef>
              <c:f>Sheet1!$B$2:$B$13</c:f>
              <c:numCache>
                <c:formatCode>General</c:formatCode>
                <c:ptCount val="12"/>
                <c:pt idx="0">
                  <c:v>49</c:v>
                </c:pt>
                <c:pt idx="1">
                  <c:v>41</c:v>
                </c:pt>
                <c:pt idx="2">
                  <c:v>41</c:v>
                </c:pt>
                <c:pt idx="3">
                  <c:v>37</c:v>
                </c:pt>
                <c:pt idx="4">
                  <c:v>37</c:v>
                </c:pt>
                <c:pt idx="5">
                  <c:v>32</c:v>
                </c:pt>
                <c:pt idx="6">
                  <c:v>30</c:v>
                </c:pt>
                <c:pt idx="7">
                  <c:v>28</c:v>
                </c:pt>
                <c:pt idx="8">
                  <c:v>26</c:v>
                </c:pt>
                <c:pt idx="9">
                  <c:v>26</c:v>
                </c:pt>
                <c:pt idx="10">
                  <c:v>24</c:v>
                </c:pt>
                <c:pt idx="11">
                  <c:v>20</c:v>
                </c:pt>
              </c:numCache>
            </c:numRef>
          </c:val>
          <c:extLst>
            <c:ext xmlns:c16="http://schemas.microsoft.com/office/drawing/2014/chart" uri="{C3380CC4-5D6E-409C-BE32-E72D297353CC}">
              <c16:uniqueId val="{00000000-BF78-42C3-BD40-172FF094E7DB}"/>
            </c:ext>
          </c:extLst>
        </c:ser>
        <c:dLbls>
          <c:dLblPos val="outEnd"/>
          <c:showLegendKey val="0"/>
          <c:showVal val="1"/>
          <c:showCatName val="0"/>
          <c:showSerName val="0"/>
          <c:showPercent val="0"/>
          <c:showBubbleSize val="0"/>
        </c:dLbls>
        <c:gapWidth val="100"/>
        <c:overlap val="-24"/>
        <c:axId val="1720604351"/>
        <c:axId val="1720604767"/>
      </c:barChart>
      <c:catAx>
        <c:axId val="172060435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crossAx val="1720604767"/>
        <c:crosses val="autoZero"/>
        <c:auto val="1"/>
        <c:lblAlgn val="ctr"/>
        <c:lblOffset val="100"/>
        <c:noMultiLvlLbl val="0"/>
      </c:catAx>
      <c:valAx>
        <c:axId val="172060476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n-US"/>
          </a:p>
        </c:txPr>
        <c:crossAx val="1720604351"/>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cap="none" spc="20" baseline="0">
                <a:solidFill>
                  <a:sysClr val="windowText" lastClr="000000"/>
                </a:solidFill>
                <a:latin typeface="+mn-lt"/>
                <a:ea typeface="+mn-ea"/>
                <a:cs typeface="+mn-cs"/>
              </a:defRPr>
            </a:pPr>
            <a:r>
              <a:rPr lang="tr-TR" sz="1200">
                <a:solidFill>
                  <a:sysClr val="windowText" lastClr="000000"/>
                </a:solidFill>
              </a:rPr>
              <a:t>Sector: Biomedicalization</a:t>
            </a:r>
            <a:endParaRPr lang="en-US" sz="1200">
              <a:solidFill>
                <a:sysClr val="windowText" lastClr="000000"/>
              </a:solidFill>
            </a:endParaRPr>
          </a:p>
        </c:rich>
      </c:tx>
      <c:overlay val="0"/>
      <c:spPr>
        <a:noFill/>
        <a:ln>
          <a:noFill/>
        </a:ln>
        <a:effectLst/>
      </c:spPr>
      <c:txPr>
        <a:bodyPr rot="0" spcFirstLastPara="1" vertOverflow="ellipsis" vert="horz" wrap="square" anchor="ctr" anchorCtr="1"/>
        <a:lstStyle/>
        <a:p>
          <a:pPr>
            <a:defRPr sz="1400" b="0" i="0" u="none" strike="noStrike" kern="1200" cap="none" spc="20" baseline="0">
              <a:solidFill>
                <a:sysClr val="windowText" lastClr="000000"/>
              </a:solidFill>
              <a:latin typeface="+mn-lt"/>
              <a:ea typeface="+mn-ea"/>
              <a:cs typeface="+mn-cs"/>
            </a:defRPr>
          </a:pPr>
          <a:endParaRPr lang="en-US"/>
        </a:p>
      </c:txPr>
    </c:title>
    <c:autoTitleDeleted val="0"/>
    <c:plotArea>
      <c:layout>
        <c:manualLayout>
          <c:layoutTarget val="inner"/>
          <c:xMode val="edge"/>
          <c:yMode val="edge"/>
          <c:x val="8.8611088562383311E-2"/>
          <c:y val="0.12715596330275231"/>
          <c:w val="0.88618845324746776"/>
          <c:h val="0.3738796503648053"/>
        </c:manualLayout>
      </c:layout>
      <c:barChart>
        <c:barDir val="col"/>
        <c:grouping val="clustered"/>
        <c:varyColors val="0"/>
        <c:ser>
          <c:idx val="0"/>
          <c:order val="0"/>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Sheet1!$A$17:$A$28</c:f>
              <c:strCache>
                <c:ptCount val="12"/>
                <c:pt idx="0">
                  <c:v>Business ethics</c:v>
                </c:pt>
                <c:pt idx="1">
                  <c:v>Data privacy concerns</c:v>
                </c:pt>
                <c:pt idx="2">
                  <c:v>Social media ethics</c:v>
                </c:pt>
                <c:pt idx="3">
                  <c:v>Healthcare ethics</c:v>
                </c:pt>
                <c:pt idx="4">
                  <c:v>Compliance</c:v>
                </c:pt>
                <c:pt idx="5">
                  <c:v>Socially responsible innovation</c:v>
                </c:pt>
                <c:pt idx="6">
                  <c:v>Diversity and inclusion</c:v>
                </c:pt>
                <c:pt idx="7">
                  <c:v>Corporate social responsibility</c:v>
                </c:pt>
                <c:pt idx="8">
                  <c:v>Ethical use of artificial intelligence</c:v>
                </c:pt>
                <c:pt idx="9">
                  <c:v>Digitalisation and job displacement</c:v>
                </c:pt>
                <c:pt idx="10">
                  <c:v>Engineering ethics</c:v>
                </c:pt>
                <c:pt idx="11">
                  <c:v>Environmental ethics</c:v>
                </c:pt>
              </c:strCache>
            </c:strRef>
          </c:cat>
          <c:val>
            <c:numRef>
              <c:f>Sheet1!$B$17:$B$28</c:f>
              <c:numCache>
                <c:formatCode>General</c:formatCode>
                <c:ptCount val="12"/>
                <c:pt idx="0">
                  <c:v>6</c:v>
                </c:pt>
                <c:pt idx="1">
                  <c:v>6</c:v>
                </c:pt>
                <c:pt idx="2">
                  <c:v>5</c:v>
                </c:pt>
                <c:pt idx="3">
                  <c:v>5</c:v>
                </c:pt>
                <c:pt idx="4">
                  <c:v>5</c:v>
                </c:pt>
                <c:pt idx="5">
                  <c:v>4</c:v>
                </c:pt>
                <c:pt idx="6">
                  <c:v>4</c:v>
                </c:pt>
                <c:pt idx="7">
                  <c:v>4</c:v>
                </c:pt>
                <c:pt idx="8">
                  <c:v>3</c:v>
                </c:pt>
                <c:pt idx="9">
                  <c:v>3</c:v>
                </c:pt>
                <c:pt idx="10">
                  <c:v>3</c:v>
                </c:pt>
                <c:pt idx="11">
                  <c:v>2</c:v>
                </c:pt>
              </c:numCache>
            </c:numRef>
          </c:val>
          <c:extLst>
            <c:ext xmlns:c16="http://schemas.microsoft.com/office/drawing/2014/chart" uri="{C3380CC4-5D6E-409C-BE32-E72D297353CC}">
              <c16:uniqueId val="{00000000-E588-4F4B-8A38-9697CF7C2E4C}"/>
            </c:ext>
          </c:extLst>
        </c:ser>
        <c:dLbls>
          <c:dLblPos val="outEnd"/>
          <c:showLegendKey val="0"/>
          <c:showVal val="1"/>
          <c:showCatName val="0"/>
          <c:showSerName val="0"/>
          <c:showPercent val="0"/>
          <c:showBubbleSize val="0"/>
        </c:dLbls>
        <c:gapWidth val="100"/>
        <c:overlap val="-24"/>
        <c:axId val="1270835375"/>
        <c:axId val="1270835791"/>
      </c:barChart>
      <c:catAx>
        <c:axId val="127083537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en-US"/>
          </a:p>
        </c:txPr>
        <c:crossAx val="1270835791"/>
        <c:crosses val="autoZero"/>
        <c:auto val="1"/>
        <c:lblAlgn val="ctr"/>
        <c:lblOffset val="100"/>
        <c:noMultiLvlLbl val="0"/>
      </c:catAx>
      <c:valAx>
        <c:axId val="127083579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n-US"/>
          </a:p>
        </c:txPr>
        <c:crossAx val="127083537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cap="none" spc="20" baseline="0">
                <a:solidFill>
                  <a:schemeClr val="tx1">
                    <a:lumMod val="50000"/>
                    <a:lumOff val="50000"/>
                  </a:schemeClr>
                </a:solidFill>
                <a:latin typeface="+mn-lt"/>
                <a:ea typeface="+mn-ea"/>
                <a:cs typeface="+mn-cs"/>
              </a:defRPr>
            </a:pPr>
            <a:r>
              <a:rPr lang="tr-TR" sz="1200">
                <a:solidFill>
                  <a:sysClr val="windowText" lastClr="000000"/>
                </a:solidFill>
              </a:rPr>
              <a:t>Sector: Environmental Science and Technology</a:t>
            </a:r>
            <a:endParaRPr lang="en-US" sz="1200">
              <a:solidFill>
                <a:sysClr val="windowText" lastClr="000000"/>
              </a:solidFill>
            </a:endParaRPr>
          </a:p>
        </c:rich>
      </c:tx>
      <c:overlay val="0"/>
      <c:spPr>
        <a:noFill/>
        <a:ln>
          <a:noFill/>
        </a:ln>
        <a:effectLst/>
      </c:spPr>
      <c:txPr>
        <a:bodyPr rot="0" spcFirstLastPara="1" vertOverflow="ellipsis" vert="horz" wrap="square" anchor="ctr" anchorCtr="1"/>
        <a:lstStyle/>
        <a:p>
          <a:pPr>
            <a:defRPr sz="1400" b="0" i="0" u="none" strike="noStrike" kern="1200" cap="none" spc="20" baseline="0">
              <a:solidFill>
                <a:schemeClr val="tx1">
                  <a:lumMod val="50000"/>
                  <a:lumOff val="50000"/>
                </a:schemeClr>
              </a:solidFill>
              <a:latin typeface="+mn-lt"/>
              <a:ea typeface="+mn-ea"/>
              <a:cs typeface="+mn-cs"/>
            </a:defRPr>
          </a:pPr>
          <a:endParaRPr lang="en-US"/>
        </a:p>
      </c:txPr>
    </c:title>
    <c:autoTitleDeleted val="0"/>
    <c:plotArea>
      <c:layout/>
      <c:barChart>
        <c:barDir val="col"/>
        <c:grouping val="clustered"/>
        <c:varyColors val="0"/>
        <c:ser>
          <c:idx val="0"/>
          <c:order val="0"/>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Sheet1!$A$31:$A$42</c:f>
              <c:strCache>
                <c:ptCount val="12"/>
                <c:pt idx="0">
                  <c:v>Data privacy concerns</c:v>
                </c:pt>
                <c:pt idx="1">
                  <c:v>Engineering ethics</c:v>
                </c:pt>
                <c:pt idx="2">
                  <c:v>Environmental ethics</c:v>
                </c:pt>
                <c:pt idx="3">
                  <c:v>Diversity and inclusion</c:v>
                </c:pt>
                <c:pt idx="4">
                  <c:v>Business ethics</c:v>
                </c:pt>
                <c:pt idx="5">
                  <c:v>Social media ethics</c:v>
                </c:pt>
                <c:pt idx="6">
                  <c:v>Digitalisation and job displacement</c:v>
                </c:pt>
                <c:pt idx="7">
                  <c:v>Compliance</c:v>
                </c:pt>
                <c:pt idx="8">
                  <c:v>Ethical use of artificial intelligence</c:v>
                </c:pt>
                <c:pt idx="9">
                  <c:v>Socially responsible innovation</c:v>
                </c:pt>
                <c:pt idx="10">
                  <c:v>Corporate social responsibility</c:v>
                </c:pt>
                <c:pt idx="11">
                  <c:v>Healthcare ethics</c:v>
                </c:pt>
              </c:strCache>
            </c:strRef>
          </c:cat>
          <c:val>
            <c:numRef>
              <c:f>Sheet1!$B$31:$B$42</c:f>
              <c:numCache>
                <c:formatCode>General</c:formatCode>
                <c:ptCount val="12"/>
                <c:pt idx="0">
                  <c:v>4</c:v>
                </c:pt>
                <c:pt idx="1">
                  <c:v>4</c:v>
                </c:pt>
                <c:pt idx="2">
                  <c:v>4</c:v>
                </c:pt>
                <c:pt idx="3">
                  <c:v>4</c:v>
                </c:pt>
                <c:pt idx="4">
                  <c:v>3</c:v>
                </c:pt>
                <c:pt idx="5">
                  <c:v>3</c:v>
                </c:pt>
                <c:pt idx="6">
                  <c:v>3</c:v>
                </c:pt>
                <c:pt idx="7">
                  <c:v>3</c:v>
                </c:pt>
                <c:pt idx="8">
                  <c:v>2</c:v>
                </c:pt>
                <c:pt idx="9">
                  <c:v>2</c:v>
                </c:pt>
                <c:pt idx="10">
                  <c:v>2</c:v>
                </c:pt>
                <c:pt idx="11">
                  <c:v>1</c:v>
                </c:pt>
              </c:numCache>
            </c:numRef>
          </c:val>
          <c:extLst>
            <c:ext xmlns:c16="http://schemas.microsoft.com/office/drawing/2014/chart" uri="{C3380CC4-5D6E-409C-BE32-E72D297353CC}">
              <c16:uniqueId val="{00000000-D7E6-4FE7-9457-1842A84B8315}"/>
            </c:ext>
          </c:extLst>
        </c:ser>
        <c:dLbls>
          <c:dLblPos val="outEnd"/>
          <c:showLegendKey val="0"/>
          <c:showVal val="1"/>
          <c:showCatName val="0"/>
          <c:showSerName val="0"/>
          <c:showPercent val="0"/>
          <c:showBubbleSize val="0"/>
        </c:dLbls>
        <c:gapWidth val="100"/>
        <c:overlap val="-24"/>
        <c:axId val="624740111"/>
        <c:axId val="624742191"/>
      </c:barChart>
      <c:catAx>
        <c:axId val="62474011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crossAx val="624742191"/>
        <c:crosses val="autoZero"/>
        <c:auto val="1"/>
        <c:lblAlgn val="ctr"/>
        <c:lblOffset val="100"/>
        <c:noMultiLvlLbl val="0"/>
      </c:catAx>
      <c:valAx>
        <c:axId val="62474219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n-US"/>
          </a:p>
        </c:txPr>
        <c:crossAx val="624740111"/>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16.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17.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384BE3-D812-4B60-957D-67DA0D1D9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31</Pages>
  <Words>5965</Words>
  <Characters>34002</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Gulizar</dc:creator>
  <cp:keywords/>
  <dc:description/>
  <cp:lastModifiedBy>Gulizar</cp:lastModifiedBy>
  <cp:revision>5</cp:revision>
  <cp:lastPrinted>2025-07-22T08:59:00Z</cp:lastPrinted>
  <dcterms:created xsi:type="dcterms:W3CDTF">2025-07-22T07:43:00Z</dcterms:created>
  <dcterms:modified xsi:type="dcterms:W3CDTF">2025-07-22T08:59:00Z</dcterms:modified>
</cp:coreProperties>
</file>